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41" w:rsidRPr="00CC3441" w:rsidRDefault="00CC3441" w:rsidP="00CC3441">
      <w:pPr>
        <w:spacing w:after="0" w:line="240" w:lineRule="auto"/>
        <w:ind w:firstLine="708"/>
        <w:jc w:val="both"/>
        <w:rPr>
          <w:rFonts w:ascii="Calibri" w:eastAsia="Times New Roman" w:hAnsi="Calibri" w:cs="Calibri"/>
          <w:b/>
          <w:color w:val="767171"/>
          <w:sz w:val="26"/>
          <w:szCs w:val="26"/>
          <w:lang w:val="es-ES" w:eastAsia="es-ES"/>
        </w:rPr>
      </w:pPr>
      <w:r w:rsidRPr="00CC3441">
        <w:rPr>
          <w:rFonts w:ascii="Calibri" w:eastAsia="Calibri" w:hAnsi="Calibri" w:cs="Calibri"/>
          <w:b/>
          <w:color w:val="767171"/>
          <w:sz w:val="26"/>
          <w:szCs w:val="26"/>
          <w:lang w:val="es-ES" w:eastAsia="es-ES"/>
        </w:rPr>
        <w:t>León, Guanajuato, a 20 veinte de diciembre del año 2017 dos mil diecisiete</w:t>
      </w:r>
      <w:r w:rsidRPr="00CC3441">
        <w:rPr>
          <w:rFonts w:ascii="Calibri" w:eastAsia="Calibri" w:hAnsi="Calibri" w:cs="Calibri"/>
          <w:color w:val="767171"/>
          <w:sz w:val="26"/>
          <w:szCs w:val="26"/>
          <w:lang w:val="es-ES" w:eastAsia="es-ES"/>
        </w:rPr>
        <w:t xml:space="preserve">. . . . . . . . . . . . . . . . . . . . . . . . . . . . . . . . . . . . . . . . . . . . . . . . . . . . . . . . . . . . . </w:t>
      </w:r>
    </w:p>
    <w:p w:rsidR="00CC3441" w:rsidRPr="00CC3441" w:rsidRDefault="00CC3441" w:rsidP="00CC3441">
      <w:pPr>
        <w:spacing w:after="0" w:line="240" w:lineRule="auto"/>
        <w:jc w:val="both"/>
        <w:rPr>
          <w:rFonts w:ascii="Calibri" w:eastAsia="Calibri" w:hAnsi="Calibri" w:cs="Calibri"/>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
          <w:bCs/>
          <w:i/>
          <w:iCs/>
          <w:color w:val="767171"/>
          <w:sz w:val="26"/>
          <w:szCs w:val="26"/>
          <w:lang w:val="es-ES" w:eastAsia="es-ES"/>
        </w:rPr>
        <w:t>V I S T O S</w:t>
      </w:r>
      <w:r w:rsidRPr="00CC3441">
        <w:rPr>
          <w:rFonts w:ascii="Calibri" w:eastAsia="Calibri" w:hAnsi="Calibri" w:cs="Calibri"/>
          <w:bCs/>
          <w:iCs/>
          <w:color w:val="767171"/>
          <w:sz w:val="26"/>
          <w:szCs w:val="26"/>
          <w:lang w:val="es-ES" w:eastAsia="es-ES"/>
        </w:rPr>
        <w:t xml:space="preserve">, </w:t>
      </w:r>
      <w:r w:rsidRPr="00CC3441">
        <w:rPr>
          <w:rFonts w:ascii="Calibri" w:eastAsia="Calibri" w:hAnsi="Calibri" w:cs="Calibri"/>
          <w:bCs/>
          <w:iCs/>
          <w:color w:val="767171"/>
          <w:sz w:val="26"/>
          <w:szCs w:val="26"/>
          <w:lang w:eastAsia="es-ES"/>
        </w:rPr>
        <w:t>para dictar sentencia definitiva,</w:t>
      </w:r>
      <w:r w:rsidRPr="00CC3441">
        <w:rPr>
          <w:rFonts w:ascii="Calibri" w:eastAsia="Calibri" w:hAnsi="Calibri" w:cs="Calibri"/>
          <w:color w:val="767171"/>
          <w:sz w:val="26"/>
          <w:szCs w:val="26"/>
          <w:lang w:eastAsia="es-ES"/>
        </w:rPr>
        <w:t xml:space="preserve"> los autos del proceso administrativo identificado con el número </w:t>
      </w:r>
      <w:r w:rsidRPr="00CC3441">
        <w:rPr>
          <w:rFonts w:ascii="Calibri" w:eastAsia="Calibri" w:hAnsi="Calibri" w:cs="Calibri"/>
          <w:b/>
          <w:color w:val="767171"/>
          <w:sz w:val="26"/>
          <w:szCs w:val="26"/>
          <w:lang w:eastAsia="es-ES"/>
        </w:rPr>
        <w:t>0612/2doJAM/2017</w:t>
      </w:r>
      <w:r w:rsidRPr="00CC3441">
        <w:rPr>
          <w:rFonts w:ascii="Calibri" w:eastAsia="Calibri" w:hAnsi="Calibri" w:cs="Calibri"/>
          <w:b/>
          <w:iCs/>
          <w:color w:val="767171"/>
          <w:sz w:val="26"/>
          <w:szCs w:val="26"/>
          <w:lang w:eastAsia="es-ES"/>
        </w:rPr>
        <w:t>-JN</w:t>
      </w:r>
      <w:r w:rsidRPr="00CC3441">
        <w:rPr>
          <w:rFonts w:ascii="Calibri" w:eastAsia="Calibri" w:hAnsi="Calibri" w:cs="Calibri"/>
          <w:color w:val="767171"/>
          <w:sz w:val="26"/>
          <w:szCs w:val="26"/>
          <w:lang w:eastAsia="es-ES"/>
        </w:rPr>
        <w:t xml:space="preserve">, promovido por el ciudadano </w:t>
      </w:r>
      <w:r w:rsidRPr="00CC3441">
        <w:rPr>
          <w:rFonts w:ascii="Calibri" w:eastAsia="Calibri" w:hAnsi="Calibri" w:cs="Calibri"/>
          <w:b/>
          <w:color w:val="767171"/>
          <w:sz w:val="26"/>
          <w:szCs w:val="26"/>
          <w:lang w:eastAsia="es-ES"/>
        </w:rPr>
        <w:t>*****</w:t>
      </w:r>
      <w:r w:rsidRPr="00CC3441">
        <w:rPr>
          <w:rFonts w:ascii="Calibri" w:eastAsia="Calibri" w:hAnsi="Calibri" w:cs="Calibri"/>
          <w:bCs/>
          <w:iCs/>
          <w:color w:val="767171"/>
          <w:sz w:val="26"/>
          <w:szCs w:val="26"/>
          <w:lang w:eastAsia="es-ES"/>
        </w:rPr>
        <w:t>;</w:t>
      </w:r>
      <w:r w:rsidRPr="00CC3441">
        <w:rPr>
          <w:rFonts w:ascii="Calibri" w:eastAsia="Calibri" w:hAnsi="Calibri" w:cs="Calibri"/>
          <w:color w:val="767171"/>
          <w:sz w:val="26"/>
          <w:szCs w:val="26"/>
          <w:lang w:eastAsia="es-ES"/>
        </w:rPr>
        <w:t xml:space="preserve"> y,. . . . . . . . . . . . . . . . . . . . . . . . . . . . . . . . . . . . . . . . . </w:t>
      </w:r>
    </w:p>
    <w:p w:rsidR="00CC3441" w:rsidRPr="00CC3441" w:rsidRDefault="00CC3441" w:rsidP="00CC3441">
      <w:pPr>
        <w:spacing w:after="0" w:line="240" w:lineRule="auto"/>
        <w:jc w:val="both"/>
        <w:rPr>
          <w:rFonts w:ascii="Calibri" w:eastAsia="Calibri" w:hAnsi="Calibri" w:cs="Calibri"/>
          <w:color w:val="767171"/>
          <w:sz w:val="20"/>
          <w:szCs w:val="20"/>
          <w:lang w:eastAsia="es-ES"/>
        </w:rPr>
      </w:pPr>
    </w:p>
    <w:p w:rsidR="00CC3441" w:rsidRPr="00CC3441" w:rsidRDefault="00CC3441" w:rsidP="00CC3441">
      <w:pPr>
        <w:spacing w:after="0" w:line="240" w:lineRule="auto"/>
        <w:jc w:val="both"/>
        <w:rPr>
          <w:rFonts w:ascii="Calibri" w:eastAsia="Calibri" w:hAnsi="Calibri" w:cs="Calibri"/>
          <w:color w:val="767171"/>
          <w:sz w:val="20"/>
          <w:szCs w:val="20"/>
          <w:lang w:eastAsia="es-ES"/>
        </w:rPr>
      </w:pPr>
    </w:p>
    <w:p w:rsidR="00CC3441" w:rsidRPr="00CC3441" w:rsidRDefault="00CC3441" w:rsidP="00CC3441">
      <w:pPr>
        <w:spacing w:after="0" w:line="240" w:lineRule="auto"/>
        <w:ind w:firstLine="708"/>
        <w:jc w:val="center"/>
        <w:rPr>
          <w:rFonts w:ascii="Calibri" w:eastAsia="Calibri" w:hAnsi="Calibri" w:cs="Calibri"/>
          <w:b/>
          <w:bCs/>
          <w:i/>
          <w:iCs/>
          <w:color w:val="767171"/>
          <w:sz w:val="26"/>
          <w:szCs w:val="26"/>
          <w:lang w:eastAsia="es-ES"/>
        </w:rPr>
      </w:pPr>
      <w:r w:rsidRPr="00CC3441">
        <w:rPr>
          <w:rFonts w:ascii="Calibri" w:eastAsia="Calibri" w:hAnsi="Calibri" w:cs="Calibri"/>
          <w:b/>
          <w:bCs/>
          <w:i/>
          <w:iCs/>
          <w:color w:val="767171"/>
          <w:sz w:val="26"/>
          <w:szCs w:val="26"/>
          <w:lang w:eastAsia="es-ES"/>
        </w:rPr>
        <w:t xml:space="preserve">C O N S I D E R A N D </w:t>
      </w:r>
      <w:proofErr w:type="gramStart"/>
      <w:r w:rsidRPr="00CC3441">
        <w:rPr>
          <w:rFonts w:ascii="Calibri" w:eastAsia="Calibri" w:hAnsi="Calibri" w:cs="Calibri"/>
          <w:b/>
          <w:bCs/>
          <w:i/>
          <w:iCs/>
          <w:color w:val="767171"/>
          <w:sz w:val="26"/>
          <w:szCs w:val="26"/>
          <w:lang w:eastAsia="es-ES"/>
        </w:rPr>
        <w:t>O :</w:t>
      </w:r>
      <w:proofErr w:type="gramEnd"/>
    </w:p>
    <w:p w:rsidR="00CC3441" w:rsidRPr="00CC3441" w:rsidRDefault="00CC3441" w:rsidP="00CC3441">
      <w:pPr>
        <w:spacing w:after="0" w:line="240" w:lineRule="auto"/>
        <w:ind w:firstLine="708"/>
        <w:jc w:val="center"/>
        <w:rPr>
          <w:rFonts w:ascii="Calibri" w:eastAsia="Calibri" w:hAnsi="Calibri" w:cs="Calibri"/>
          <w:b/>
          <w:bCs/>
          <w:color w:val="767171"/>
          <w:sz w:val="20"/>
          <w:szCs w:val="20"/>
          <w:lang w:eastAsia="es-ES"/>
        </w:rPr>
      </w:pPr>
    </w:p>
    <w:p w:rsidR="00CC3441" w:rsidRPr="00CC3441" w:rsidRDefault="00CC3441" w:rsidP="00CC3441">
      <w:pPr>
        <w:spacing w:after="0" w:line="240" w:lineRule="auto"/>
        <w:jc w:val="both"/>
        <w:rPr>
          <w:rFonts w:ascii="Calibri" w:eastAsia="Calibri" w:hAnsi="Calibri" w:cs="Calibri"/>
          <w:b/>
          <w:bCs/>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b/>
          <w:color w:val="767171"/>
          <w:sz w:val="26"/>
          <w:szCs w:val="26"/>
          <w:lang w:val="es-ES" w:eastAsia="es-ES"/>
        </w:rPr>
      </w:pPr>
      <w:r w:rsidRPr="00CC3441">
        <w:rPr>
          <w:rFonts w:ascii="Calibri" w:eastAsia="Calibri" w:hAnsi="Calibri" w:cs="Calibri"/>
          <w:b/>
          <w:bCs/>
          <w:i/>
          <w:iCs/>
          <w:color w:val="767171"/>
          <w:sz w:val="26"/>
          <w:szCs w:val="26"/>
          <w:lang w:val="es-ES" w:eastAsia="es-ES"/>
        </w:rPr>
        <w:t>SEGUNDO</w:t>
      </w:r>
      <w:r w:rsidRPr="00CC3441">
        <w:rPr>
          <w:rFonts w:ascii="Calibri" w:eastAsia="Calibri" w:hAnsi="Calibri" w:cs="Calibri"/>
          <w:b/>
          <w:bCs/>
          <w:color w:val="767171"/>
          <w:sz w:val="26"/>
          <w:szCs w:val="26"/>
          <w:lang w:val="es-ES" w:eastAsia="es-ES"/>
        </w:rPr>
        <w:t xml:space="preserve">.- </w:t>
      </w:r>
      <w:r w:rsidRPr="00CC3441">
        <w:rPr>
          <w:rFonts w:ascii="Calibri" w:eastAsia="Calibri" w:hAnsi="Calibri" w:cs="Calibri"/>
          <w:color w:val="767171"/>
          <w:sz w:val="26"/>
          <w:szCs w:val="26"/>
          <w:lang w:val="es-ES" w:eastAsia="es-ES"/>
        </w:rPr>
        <w:t>El presente proceso administrativo fue promovido oportunamente, toda vez que la demanda fue presentada dentro de los 30 treinta días hábiles siguientes a aquél en que el demandante se ostenta notificado del acta de infracción, que fue el día 26 veintiséis de abril del año en curso, sin que de las constancias de la presente causa administrativa se desprenda lo contrario. . . . . . . . . . . . . . . . . . . . . . . . . . . . . . . . . . . . . . . . . . . . . . . . . .</w:t>
      </w:r>
    </w:p>
    <w:p w:rsidR="00CC3441" w:rsidRPr="00CC3441" w:rsidRDefault="00CC3441" w:rsidP="00CC3441">
      <w:pPr>
        <w:spacing w:after="0" w:line="240" w:lineRule="auto"/>
        <w:jc w:val="both"/>
        <w:rPr>
          <w:rFonts w:ascii="Calibri" w:eastAsia="Calibri" w:hAnsi="Calibri" w:cs="Calibri"/>
          <w:b/>
          <w:i/>
          <w:iCs/>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
          <w:i/>
          <w:iCs/>
          <w:color w:val="767171"/>
          <w:sz w:val="26"/>
          <w:szCs w:val="26"/>
          <w:lang w:val="es-ES" w:eastAsia="es-ES"/>
        </w:rPr>
        <w:t xml:space="preserve">TERCERO.- </w:t>
      </w:r>
      <w:r w:rsidRPr="00CC3441">
        <w:rPr>
          <w:rFonts w:ascii="Calibri" w:eastAsia="Calibri" w:hAnsi="Calibri" w:cs="Calibri"/>
          <w:color w:val="767171"/>
          <w:sz w:val="26"/>
          <w:szCs w:val="26"/>
          <w:lang w:val="es-ES" w:eastAsia="es-ES"/>
        </w:rPr>
        <w:t xml:space="preserve">La existencia del acto impugnado, se encuentra documentada en autos con la copia certificada del acta con folio número T-5614897 (T guion cinco-seis-uno-cuatro-ocho-nueve-siete), de fecha 26 veintiséis de abril del año 2017 dos mil diecisiete; documento que, admitido como prueba a la actora, (visible a foja 3 tres),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w:t>
      </w:r>
    </w:p>
    <w:p w:rsidR="00CC3441" w:rsidRPr="00CC3441" w:rsidRDefault="00CC3441" w:rsidP="00CC3441">
      <w:pPr>
        <w:spacing w:after="0" w:line="240" w:lineRule="auto"/>
        <w:ind w:firstLine="708"/>
        <w:jc w:val="right"/>
        <w:rPr>
          <w:rFonts w:ascii="Calibri" w:eastAsia="Calibri" w:hAnsi="Calibri" w:cs="Calibri"/>
          <w:b/>
          <w:bCs/>
          <w:iCs/>
          <w:color w:val="767171"/>
          <w:sz w:val="26"/>
          <w:szCs w:val="26"/>
          <w:lang w:eastAsia="es-ES"/>
        </w:rPr>
      </w:pPr>
      <w:r w:rsidRPr="00CC3441">
        <w:rPr>
          <w:rFonts w:ascii="Calibri" w:eastAsia="Calibri" w:hAnsi="Calibri" w:cs="Calibri"/>
          <w:b/>
          <w:bCs/>
          <w:iCs/>
          <w:color w:val="767171"/>
          <w:sz w:val="26"/>
          <w:szCs w:val="26"/>
          <w:lang w:eastAsia="es-ES"/>
        </w:rPr>
        <w:t xml:space="preserve">Expediente número </w:t>
      </w:r>
      <w:r w:rsidRPr="00CC3441">
        <w:rPr>
          <w:rFonts w:ascii="Calibri" w:eastAsia="Calibri" w:hAnsi="Calibri" w:cs="Calibri"/>
          <w:b/>
          <w:color w:val="767171"/>
          <w:sz w:val="26"/>
          <w:szCs w:val="26"/>
          <w:lang w:eastAsia="es-ES"/>
        </w:rPr>
        <w:t>0612/2doJAM/2017</w:t>
      </w:r>
      <w:r w:rsidRPr="00CC3441">
        <w:rPr>
          <w:rFonts w:ascii="Calibri" w:eastAsia="Calibri" w:hAnsi="Calibri" w:cs="Calibri"/>
          <w:b/>
          <w:iCs/>
          <w:color w:val="767171"/>
          <w:sz w:val="26"/>
          <w:szCs w:val="26"/>
          <w:lang w:eastAsia="es-ES"/>
        </w:rPr>
        <w:t>-JN</w:t>
      </w: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p>
    <w:p w:rsidR="00CC3441" w:rsidRPr="00CC3441" w:rsidRDefault="00CC3441" w:rsidP="00CC3441">
      <w:pPr>
        <w:spacing w:after="0" w:line="240" w:lineRule="auto"/>
        <w:jc w:val="both"/>
        <w:rPr>
          <w:rFonts w:ascii="Calibri" w:eastAsia="Calibri" w:hAnsi="Calibri" w:cs="Calibri"/>
          <w:color w:val="767171"/>
          <w:sz w:val="26"/>
          <w:szCs w:val="26"/>
          <w:lang w:val="es-ES" w:eastAsia="es-ES"/>
        </w:rPr>
      </w:pPr>
      <w:proofErr w:type="gramStart"/>
      <w:r w:rsidRPr="00CC3441">
        <w:rPr>
          <w:rFonts w:ascii="Calibri" w:eastAsia="Calibri" w:hAnsi="Calibri" w:cs="Calibri"/>
          <w:color w:val="767171"/>
          <w:sz w:val="26"/>
          <w:szCs w:val="26"/>
          <w:lang w:val="es-ES" w:eastAsia="es-ES"/>
        </w:rPr>
        <w:t>de</w:t>
      </w:r>
      <w:proofErr w:type="gramEnd"/>
      <w:r w:rsidRPr="00CC3441">
        <w:rPr>
          <w:rFonts w:ascii="Calibri" w:eastAsia="Calibri" w:hAnsi="Calibri" w:cs="Calibri"/>
          <w:color w:val="767171"/>
          <w:sz w:val="26"/>
          <w:szCs w:val="26"/>
          <w:lang w:val="es-ES" w:eastAsia="es-ES"/>
        </w:rPr>
        <w:t xml:space="preserve"> sus funciones; aunado el hecho de que el Agente demandado, en la contestación de demanda, aceptó de manera libre, expresa y sin coacción alguna, que sí elaboró el acta de infracción que se combate, lo que sin duda constituye una </w:t>
      </w:r>
      <w:r w:rsidRPr="00CC3441">
        <w:rPr>
          <w:rFonts w:ascii="Calibri" w:eastAsia="Calibri" w:hAnsi="Calibri" w:cs="Calibri"/>
          <w:b/>
          <w:color w:val="767171"/>
          <w:sz w:val="26"/>
          <w:szCs w:val="26"/>
          <w:lang w:val="es-ES" w:eastAsia="es-ES"/>
        </w:rPr>
        <w:t>confesión expresa</w:t>
      </w:r>
      <w:r w:rsidRPr="00CC3441">
        <w:rPr>
          <w:rFonts w:ascii="Calibri" w:eastAsia="Calibri" w:hAnsi="Calibri" w:cs="Calibri"/>
          <w:color w:val="767171"/>
          <w:sz w:val="26"/>
          <w:szCs w:val="26"/>
          <w:lang w:val="es-ES" w:eastAsia="es-ES"/>
        </w:rPr>
        <w:t xml:space="preserve"> de acuerdo al contenido del artículo 57 del Código de Procedimiento y Justicia Administrativa vigente en el Estado. . . . . . . . . .  . . . . . . . . </w:t>
      </w:r>
    </w:p>
    <w:p w:rsidR="00CC3441" w:rsidRPr="00CC3441" w:rsidRDefault="00CC3441" w:rsidP="00CC3441">
      <w:pPr>
        <w:spacing w:after="0" w:line="240" w:lineRule="auto"/>
        <w:jc w:val="both"/>
        <w:rPr>
          <w:rFonts w:ascii="Calibri" w:eastAsia="Calibri" w:hAnsi="Calibri" w:cs="Calibr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color w:val="767171"/>
          <w:sz w:val="26"/>
          <w:szCs w:val="26"/>
          <w:lang w:val="es-ES" w:eastAsia="es-ES"/>
        </w:rPr>
        <w:t xml:space="preserve">En razón de lo anterior, se tiene por </w:t>
      </w:r>
      <w:r w:rsidRPr="00CC3441">
        <w:rPr>
          <w:rFonts w:ascii="Calibri" w:eastAsia="Calibri" w:hAnsi="Calibri" w:cs="Calibri"/>
          <w:b/>
          <w:color w:val="767171"/>
          <w:sz w:val="26"/>
          <w:szCs w:val="26"/>
          <w:lang w:val="es-ES" w:eastAsia="es-ES"/>
        </w:rPr>
        <w:t>debidamente acreditada</w:t>
      </w:r>
      <w:r w:rsidRPr="00CC3441">
        <w:rPr>
          <w:rFonts w:ascii="Calibri" w:eastAsia="Calibri" w:hAnsi="Calibri" w:cs="Calibri"/>
          <w:color w:val="767171"/>
          <w:sz w:val="26"/>
          <w:szCs w:val="26"/>
          <w:lang w:val="es-ES" w:eastAsia="es-ES"/>
        </w:rPr>
        <w:t xml:space="preserve"> la existencia del acto impugnado. . . . . . . . . . . . . . . . . . . . . .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bCs/>
          <w:iCs/>
          <w:color w:val="767171"/>
          <w:sz w:val="26"/>
          <w:szCs w:val="26"/>
          <w:lang w:val="es-ES" w:eastAsia="es-ES"/>
        </w:rPr>
      </w:pPr>
      <w:r w:rsidRPr="00CC3441">
        <w:rPr>
          <w:rFonts w:ascii="Calibri" w:eastAsia="Calibri" w:hAnsi="Calibri" w:cs="Calibri"/>
          <w:b/>
          <w:bCs/>
          <w:i/>
          <w:iCs/>
          <w:color w:val="767171"/>
          <w:sz w:val="26"/>
          <w:szCs w:val="26"/>
          <w:lang w:val="es-ES" w:eastAsia="es-ES"/>
        </w:rPr>
        <w:t xml:space="preserve">CUARTO.- </w:t>
      </w:r>
      <w:r w:rsidRPr="00CC3441">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CC3441">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CC3441">
        <w:rPr>
          <w:rFonts w:ascii="Calibri" w:eastAsia="Calibri" w:hAnsi="Calibri" w:cs="Calibri"/>
          <w:color w:val="767171"/>
          <w:sz w:val="26"/>
          <w:szCs w:val="26"/>
          <w:lang w:val="es-ES" w:eastAsia="es-ES"/>
        </w:rPr>
        <w:t xml:space="preserve">. . . . . . . . . . . . . . </w:t>
      </w:r>
    </w:p>
    <w:p w:rsidR="00CC3441" w:rsidRPr="00CC3441" w:rsidRDefault="00CC3441" w:rsidP="00CC3441">
      <w:pPr>
        <w:spacing w:after="0" w:line="240" w:lineRule="auto"/>
        <w:jc w:val="both"/>
        <w:rPr>
          <w:rFonts w:ascii="Calibri" w:eastAsia="Calibri" w:hAnsi="Calibri" w:cs="Calibri"/>
          <w:bCs/>
          <w:i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Cs/>
          <w:iCs/>
          <w:color w:val="767171"/>
          <w:sz w:val="26"/>
          <w:szCs w:val="26"/>
          <w:lang w:val="es-ES" w:eastAsia="es-ES"/>
        </w:rPr>
        <w:t xml:space="preserve">Sentado lo anterior, es de puntualizar que el agente de Tránsito no señaló ninguna causal de improcedencia o sobreseimiento y, oficiosamente, </w:t>
      </w:r>
      <w:r w:rsidRPr="00CC3441">
        <w:rPr>
          <w:rFonts w:ascii="Calibri" w:eastAsia="Calibri" w:hAnsi="Calibri" w:cs="Calibri"/>
          <w:b/>
          <w:bCs/>
          <w:iCs/>
          <w:color w:val="767171"/>
          <w:sz w:val="26"/>
          <w:szCs w:val="26"/>
          <w:lang w:val="es-ES" w:eastAsia="es-ES"/>
        </w:rPr>
        <w:t>no se advierte</w:t>
      </w:r>
      <w:r w:rsidRPr="00CC3441">
        <w:rPr>
          <w:rFonts w:ascii="Calibri" w:eastAsia="Calibri" w:hAnsi="Calibri" w:cs="Calibri"/>
          <w:bCs/>
          <w:iCs/>
          <w:color w:val="767171"/>
          <w:sz w:val="26"/>
          <w:szCs w:val="26"/>
          <w:lang w:val="es-ES" w:eastAsia="es-ES"/>
        </w:rPr>
        <w:t>, por este Juzgador, la actualización de alguna que impida el estudio de fondo de esta causa administrativa, en cuanto al acta impugnada, en consecuencia es procedente el presente proceso administrativo. .</w:t>
      </w:r>
      <w:r w:rsidRPr="00CC3441">
        <w:rPr>
          <w:rFonts w:ascii="Calibri" w:eastAsia="Calibri" w:hAnsi="Calibri" w:cs="Calibri"/>
          <w:color w:val="767171"/>
          <w:sz w:val="26"/>
          <w:szCs w:val="26"/>
          <w:lang w:val="es-ES" w:eastAsia="es-ES"/>
        </w:rPr>
        <w:t xml:space="preserve"> . . . . . . . . . . . . . </w:t>
      </w:r>
    </w:p>
    <w:p w:rsidR="00CC3441" w:rsidRPr="00CC3441" w:rsidRDefault="00CC3441" w:rsidP="00CC3441">
      <w:pPr>
        <w:spacing w:after="0" w:line="240" w:lineRule="auto"/>
        <w:jc w:val="both"/>
        <w:rPr>
          <w:rFonts w:ascii="Calibri" w:eastAsia="Calibri" w:hAnsi="Calibri" w:cs="Calibri"/>
          <w:color w:val="767171"/>
          <w:sz w:val="20"/>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
          <w:bCs/>
          <w:i/>
          <w:iCs/>
          <w:color w:val="767171"/>
          <w:sz w:val="26"/>
          <w:szCs w:val="26"/>
          <w:lang w:val="es-ES" w:eastAsia="es-ES"/>
        </w:rPr>
        <w:t xml:space="preserve">QUINTO.- </w:t>
      </w:r>
      <w:r w:rsidRPr="00CC3441">
        <w:rPr>
          <w:rFonts w:ascii="Calibri" w:eastAsia="Calibri" w:hAnsi="Calibri" w:cs="Calibri"/>
          <w:bCs/>
          <w:iCs/>
          <w:color w:val="767171"/>
          <w:sz w:val="26"/>
          <w:szCs w:val="26"/>
          <w:lang w:val="es-ES" w:eastAsia="es-ES"/>
        </w:rPr>
        <w:t>Previamente al análisis del planteamiento de fondo formulado por el demandante, es</w:t>
      </w:r>
      <w:r w:rsidRPr="00CC3441">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C3441" w:rsidRPr="00CC3441" w:rsidRDefault="00CC3441" w:rsidP="00CC3441">
      <w:pPr>
        <w:spacing w:after="0" w:line="240" w:lineRule="auto"/>
        <w:jc w:val="both"/>
        <w:rPr>
          <w:rFonts w:ascii="Calibri" w:eastAsia="Calibri" w:hAnsi="Calibri" w:cs="Calibri"/>
          <w:color w:val="767171"/>
          <w:sz w:val="20"/>
          <w:szCs w:val="26"/>
          <w:lang w:val="es-ES" w:eastAsia="es-ES"/>
        </w:rPr>
      </w:pPr>
    </w:p>
    <w:p w:rsidR="00CC3441" w:rsidRPr="00CC3441" w:rsidRDefault="00CC3441" w:rsidP="00CC3441">
      <w:pPr>
        <w:spacing w:after="0" w:line="240" w:lineRule="auto"/>
        <w:ind w:firstLine="708"/>
        <w:jc w:val="both"/>
        <w:rPr>
          <w:rFonts w:ascii="Calibri" w:eastAsia="Calibri" w:hAnsi="Calibri" w:cs="Calibri"/>
          <w:i/>
          <w:iCs/>
          <w:color w:val="767171"/>
          <w:sz w:val="26"/>
          <w:szCs w:val="26"/>
          <w:lang w:val="es-ES" w:eastAsia="es-ES"/>
        </w:rPr>
      </w:pPr>
      <w:r w:rsidRPr="00CC3441">
        <w:rPr>
          <w:rFonts w:ascii="Calibri" w:eastAsia="Calibri" w:hAnsi="Calibri" w:cs="Calibri"/>
          <w:color w:val="767171"/>
          <w:sz w:val="26"/>
          <w:szCs w:val="26"/>
          <w:lang w:val="es-ES" w:eastAsia="es-ES"/>
        </w:rPr>
        <w:t xml:space="preserve">De lo expuesto por el actor en su escrito de demanda, así como de las constancias que integran la presente causa administrativa, se desprende que el Agente de Tránsito de nombre *****, con fecha 26 veintiséis de abril del año 2017 dos mil diecisiete, levantó al ciudadano *****, el acta de infracción con número T-5614897 (T guion cinco-seis-uno-cuatro-ocho-nueve-siete), en el lugar ubicado en </w:t>
      </w:r>
      <w:r w:rsidRPr="00CC3441">
        <w:rPr>
          <w:rFonts w:ascii="Calibri" w:eastAsia="Calibri" w:hAnsi="Calibri" w:cs="Calibri"/>
          <w:i/>
          <w:iCs/>
          <w:color w:val="767171"/>
          <w:sz w:val="26"/>
          <w:szCs w:val="26"/>
          <w:lang w:val="es-ES" w:eastAsia="es-ES"/>
        </w:rPr>
        <w:t xml:space="preserve">“Océano Atlántico”, </w:t>
      </w:r>
      <w:r w:rsidRPr="00CC3441">
        <w:rPr>
          <w:rFonts w:ascii="Calibri" w:eastAsia="Calibri" w:hAnsi="Calibri" w:cs="Calibri"/>
          <w:color w:val="767171"/>
          <w:sz w:val="26"/>
          <w:szCs w:val="26"/>
          <w:lang w:val="es-ES" w:eastAsia="es-ES"/>
        </w:rPr>
        <w:t xml:space="preserve">con circulación de </w:t>
      </w:r>
      <w:r w:rsidRPr="00CC3441">
        <w:rPr>
          <w:rFonts w:ascii="Calibri" w:eastAsia="Calibri" w:hAnsi="Calibri" w:cs="Calibri"/>
          <w:i/>
          <w:color w:val="767171"/>
          <w:sz w:val="26"/>
          <w:szCs w:val="26"/>
          <w:lang w:val="es-ES" w:eastAsia="es-ES"/>
        </w:rPr>
        <w:t>“Sur a Norte”</w:t>
      </w:r>
      <w:r w:rsidRPr="00CC3441">
        <w:rPr>
          <w:rFonts w:ascii="Calibri" w:eastAsia="Calibri" w:hAnsi="Calibri" w:cs="Calibri"/>
          <w:color w:val="767171"/>
          <w:sz w:val="26"/>
          <w:szCs w:val="26"/>
          <w:lang w:val="es-ES" w:eastAsia="es-ES"/>
        </w:rPr>
        <w:t xml:space="preserve">, de la colonia </w:t>
      </w:r>
      <w:r w:rsidRPr="00CC3441">
        <w:rPr>
          <w:rFonts w:ascii="Calibri" w:eastAsia="Calibri" w:hAnsi="Calibri" w:cs="Calibri"/>
          <w:i/>
          <w:color w:val="767171"/>
          <w:sz w:val="26"/>
          <w:szCs w:val="26"/>
          <w:lang w:val="es-ES" w:eastAsia="es-ES"/>
        </w:rPr>
        <w:t>“Linda Vista</w:t>
      </w:r>
      <w:r w:rsidRPr="00CC3441">
        <w:rPr>
          <w:rFonts w:ascii="Calibri" w:eastAsia="Calibri" w:hAnsi="Calibri" w:cs="Calibri"/>
          <w:color w:val="767171"/>
          <w:sz w:val="26"/>
          <w:szCs w:val="26"/>
          <w:lang w:val="es-ES" w:eastAsia="es-ES"/>
        </w:rPr>
        <w:t xml:space="preserve">” de esta ciudad; y como motivo: </w:t>
      </w:r>
      <w:r w:rsidRPr="00CC3441">
        <w:rPr>
          <w:rFonts w:ascii="Calibri" w:eastAsia="Calibri" w:hAnsi="Calibri" w:cs="Calibri"/>
          <w:i/>
          <w:iCs/>
          <w:color w:val="767171"/>
          <w:sz w:val="26"/>
          <w:szCs w:val="26"/>
          <w:lang w:val="es-ES" w:eastAsia="es-ES"/>
        </w:rPr>
        <w:t xml:space="preserve">“Circular en sentido contrario”; </w:t>
      </w:r>
      <w:r w:rsidRPr="00CC3441">
        <w:rPr>
          <w:rFonts w:ascii="Calibri" w:eastAsia="Calibri" w:hAnsi="Calibri" w:cs="Calibri"/>
          <w:iCs/>
          <w:color w:val="767171"/>
          <w:sz w:val="26"/>
          <w:szCs w:val="26"/>
          <w:lang w:val="es-ES" w:eastAsia="es-ES"/>
        </w:rPr>
        <w:t xml:space="preserve">en el apartado de </w:t>
      </w:r>
      <w:r w:rsidRPr="00CC3441">
        <w:rPr>
          <w:rFonts w:ascii="Calibri" w:eastAsia="Calibri" w:hAnsi="Calibri" w:cs="Calibri"/>
          <w:i/>
          <w:iCs/>
          <w:color w:val="767171"/>
          <w:sz w:val="26"/>
          <w:szCs w:val="26"/>
          <w:lang w:val="es-ES" w:eastAsia="es-ES"/>
        </w:rPr>
        <w:t xml:space="preserve">“referencia” puntualizó: “Río Marichis”; </w:t>
      </w:r>
      <w:r w:rsidRPr="00CC3441">
        <w:rPr>
          <w:rFonts w:ascii="Calibri" w:eastAsia="Calibri" w:hAnsi="Calibri" w:cs="Calibri"/>
          <w:iCs/>
          <w:color w:val="767171"/>
          <w:sz w:val="26"/>
          <w:szCs w:val="26"/>
          <w:lang w:val="es-ES" w:eastAsia="es-ES"/>
        </w:rPr>
        <w:t xml:space="preserve">en el de ubicación de señalamientonoexpresó dato alguno; y en el espacio destinado para señalar como se dio en flagrancia la infracción, escribió: </w:t>
      </w:r>
      <w:r w:rsidRPr="00CC3441">
        <w:rPr>
          <w:rFonts w:ascii="Calibri" w:eastAsia="Calibri" w:hAnsi="Calibri" w:cs="Calibri"/>
          <w:i/>
          <w:iCs/>
          <w:color w:val="767171"/>
          <w:sz w:val="26"/>
          <w:szCs w:val="26"/>
          <w:lang w:val="es-ES" w:eastAsia="es-ES"/>
        </w:rPr>
        <w:t>“Se detecta vehículo circulando en sentido contrario”. . .</w:t>
      </w:r>
      <w:r w:rsidRPr="00CC3441">
        <w:rPr>
          <w:rFonts w:ascii="Calibri" w:eastAsia="Calibri" w:hAnsi="Calibri" w:cs="Times New Roman"/>
          <w:color w:val="767171"/>
          <w:sz w:val="26"/>
          <w:szCs w:val="26"/>
          <w:lang w:val="es-ES" w:eastAsia="es-ES"/>
        </w:rPr>
        <w:t xml:space="preserve"> . . . . </w:t>
      </w:r>
    </w:p>
    <w:p w:rsidR="00CC3441" w:rsidRPr="00CC3441" w:rsidRDefault="00CC3441" w:rsidP="00CC3441">
      <w:pPr>
        <w:tabs>
          <w:tab w:val="left" w:pos="3594"/>
        </w:tabs>
        <w:spacing w:after="0" w:line="240" w:lineRule="auto"/>
        <w:jc w:val="both"/>
        <w:rPr>
          <w:rFonts w:ascii="Calibri" w:eastAsia="Calibri" w:hAnsi="Calibri" w:cs="Calibri"/>
          <w:color w:val="767171"/>
          <w:sz w:val="20"/>
          <w:szCs w:val="26"/>
          <w:lang w:val="es-ES" w:eastAsia="es-ES"/>
        </w:rPr>
      </w:pPr>
    </w:p>
    <w:p w:rsidR="00CC3441" w:rsidRPr="00CC3441" w:rsidRDefault="00CC3441" w:rsidP="00CC3441">
      <w:pPr>
        <w:tabs>
          <w:tab w:val="left" w:pos="709"/>
        </w:tabs>
        <w:spacing w:after="0" w:line="240" w:lineRule="auto"/>
        <w:jc w:val="both"/>
        <w:rPr>
          <w:rFonts w:ascii="Calibri" w:eastAsia="Times New Roman" w:hAnsi="Calibri" w:cs="Calibri"/>
          <w:iCs/>
          <w:color w:val="767171"/>
          <w:sz w:val="26"/>
          <w:szCs w:val="26"/>
          <w:lang w:eastAsia="es-ES"/>
        </w:rPr>
      </w:pPr>
      <w:r w:rsidRPr="00CC3441">
        <w:rPr>
          <w:rFonts w:ascii="Calibri" w:eastAsia="Calibri" w:hAnsi="Calibri" w:cs="Calibri"/>
          <w:color w:val="767171"/>
          <w:sz w:val="26"/>
          <w:szCs w:val="26"/>
          <w:lang w:eastAsia="es-ES"/>
        </w:rPr>
        <w:t xml:space="preserve">Acta de infracción que el justiciable considera ilegal, pues expresó, </w:t>
      </w:r>
      <w:r w:rsidRPr="00CC3441">
        <w:rPr>
          <w:rFonts w:ascii="Calibri" w:eastAsia="Calibri" w:hAnsi="Calibri" w:cs="Calibri"/>
          <w:i/>
          <w:color w:val="767171"/>
          <w:sz w:val="26"/>
          <w:szCs w:val="26"/>
          <w:lang w:eastAsia="es-ES"/>
        </w:rPr>
        <w:t>“grosso modo”</w:t>
      </w:r>
      <w:r w:rsidRPr="00CC3441">
        <w:rPr>
          <w:rFonts w:ascii="Calibri" w:eastAsia="Calibri" w:hAnsi="Calibri" w:cs="Calibri"/>
          <w:color w:val="767171"/>
          <w:sz w:val="26"/>
          <w:szCs w:val="26"/>
          <w:lang w:eastAsia="es-ES"/>
        </w:rPr>
        <w:t xml:space="preserve">, que </w:t>
      </w:r>
      <w:r w:rsidRPr="00CC3441">
        <w:rPr>
          <w:rFonts w:ascii="Calibri" w:eastAsia="Calibri" w:hAnsi="Calibri" w:cs="Calibri"/>
          <w:b/>
          <w:iCs/>
          <w:color w:val="767171"/>
          <w:sz w:val="26"/>
          <w:szCs w:val="26"/>
          <w:lang w:eastAsia="es-ES"/>
        </w:rPr>
        <w:t xml:space="preserve">niega lisa y llanamente, </w:t>
      </w:r>
      <w:r w:rsidRPr="00CC3441">
        <w:rPr>
          <w:rFonts w:ascii="Calibri" w:eastAsia="Calibri" w:hAnsi="Calibri" w:cs="Calibri"/>
          <w:iCs/>
          <w:color w:val="767171"/>
          <w:sz w:val="26"/>
          <w:szCs w:val="26"/>
          <w:lang w:eastAsia="es-ES"/>
        </w:rPr>
        <w:t xml:space="preserve">la conducta que se le imputa en el acta de infracción combatida. . </w:t>
      </w:r>
      <w:r w:rsidRPr="00CC3441">
        <w:rPr>
          <w:rFonts w:ascii="Calibri" w:eastAsia="Calibri" w:hAnsi="Calibri" w:cs="Arial"/>
          <w:color w:val="767171"/>
          <w:sz w:val="26"/>
          <w:szCs w:val="26"/>
          <w:lang w:eastAsia="es-ES"/>
        </w:rPr>
        <w:t xml:space="preserve">. . . . . . . . . . . . . . . . . . . . . . . . . . . . . . . . . . . . . . . . . . . . . . . . . </w:t>
      </w:r>
    </w:p>
    <w:p w:rsidR="00CC3441" w:rsidRPr="00CC3441" w:rsidRDefault="00CC3441" w:rsidP="00CC3441">
      <w:pPr>
        <w:tabs>
          <w:tab w:val="left" w:pos="3594"/>
        </w:tabs>
        <w:spacing w:after="0" w:line="240" w:lineRule="auto"/>
        <w:jc w:val="both"/>
        <w:rPr>
          <w:rFonts w:ascii="Calibri" w:eastAsia="Calibri" w:hAnsi="Calibri" w:cs="Calibri"/>
          <w:color w:val="767171"/>
          <w:sz w:val="26"/>
          <w:szCs w:val="26"/>
          <w:lang w:eastAsia="es-ES"/>
        </w:rPr>
      </w:pPr>
    </w:p>
    <w:p w:rsidR="00CC3441" w:rsidRPr="00CC3441" w:rsidRDefault="00CC3441" w:rsidP="00CC3441">
      <w:pPr>
        <w:tabs>
          <w:tab w:val="left" w:pos="3594"/>
        </w:tabs>
        <w:spacing w:after="0" w:line="240" w:lineRule="auto"/>
        <w:jc w:val="both"/>
        <w:rPr>
          <w:rFonts w:ascii="Calibri" w:eastAsia="Calibri" w:hAnsi="Calibri" w:cs="Calibri"/>
          <w:iCs/>
          <w:color w:val="767171"/>
          <w:sz w:val="26"/>
          <w:szCs w:val="26"/>
          <w:lang w:eastAsia="es-ES"/>
        </w:rPr>
      </w:pPr>
      <w:r w:rsidRPr="00CC3441">
        <w:rPr>
          <w:rFonts w:ascii="Calibri" w:eastAsia="Calibri" w:hAnsi="Calibri" w:cs="Calibri"/>
          <w:iCs/>
          <w:color w:val="767171"/>
          <w:sz w:val="26"/>
          <w:szCs w:val="26"/>
          <w:lang w:eastAsia="es-ES"/>
        </w:rPr>
        <w:t xml:space="preserve">           A lo expresado por el impetrante, el Agente de Tránsito demandado adujo  que el acta está debidamente fundada y motivada; que debe decretarse la legalidad y validez del acta combatida; que fue obsequiada en flagrancia; y que los conceptos de impugnación deben ser declarados infundados, inoperantes e insuficientes, pues si se señalaron circunstancias de tiempo, modo y lugar , por lo que se configura la hipótesis normativa invocada como fundamento, siendo este preciso y el acto combatido fundado y motivado. . . . . . . . . . . . . . . . . . . . . . . . . . . . </w:t>
      </w:r>
    </w:p>
    <w:p w:rsidR="00CC3441" w:rsidRPr="00CC3441" w:rsidRDefault="00CC3441" w:rsidP="00CC3441">
      <w:pPr>
        <w:tabs>
          <w:tab w:val="left" w:pos="3594"/>
        </w:tabs>
        <w:spacing w:after="0" w:line="240" w:lineRule="auto"/>
        <w:jc w:val="both"/>
        <w:rPr>
          <w:rFonts w:ascii="Calibri" w:eastAsia="Calibri" w:hAnsi="Calibri" w:cs="Calibri"/>
          <w:iCs/>
          <w:color w:val="767171"/>
          <w:sz w:val="20"/>
          <w:szCs w:val="26"/>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color w:val="767171"/>
          <w:sz w:val="26"/>
          <w:szCs w:val="26"/>
          <w:lang w:val="es-ES" w:eastAsia="es-ES"/>
        </w:rPr>
        <w:t>Así las cosas, la “litis” planteada se hace consistir en determinar la legalidad o ilegalidad del acta de infracción con número T-5614897 (T guion cinco-seis-uno-</w:t>
      </w:r>
      <w:r w:rsidRPr="00CC3441">
        <w:rPr>
          <w:rFonts w:ascii="Calibri" w:eastAsia="Calibri" w:hAnsi="Calibri" w:cs="Calibri"/>
          <w:color w:val="767171"/>
          <w:sz w:val="26"/>
          <w:szCs w:val="26"/>
          <w:lang w:val="es-ES" w:eastAsia="es-ES"/>
        </w:rPr>
        <w:lastRenderedPageBreak/>
        <w:t xml:space="preserve">cuatro-ocho-nueve-siete); además, la de determinar la procedencia o improcedencia de la devolución de la tablilla de circulación que fue retenida como garantía por concepto de multa. . . . . . . . . . . . . . . . . . . . . . . . . . </w:t>
      </w:r>
    </w:p>
    <w:p w:rsidR="00CC3441" w:rsidRPr="00CC3441" w:rsidRDefault="00CC3441" w:rsidP="00CC3441">
      <w:pPr>
        <w:spacing w:after="0" w:line="240" w:lineRule="auto"/>
        <w:ind w:firstLine="708"/>
        <w:jc w:val="both"/>
        <w:rPr>
          <w:rFonts w:ascii="Calibri" w:eastAsia="Calibri" w:hAnsi="Calibri" w:cs="Calibri"/>
          <w:b/>
          <w:bCs/>
          <w:i/>
          <w:i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Times New Roman"/>
          <w:color w:val="767171"/>
          <w:sz w:val="26"/>
          <w:szCs w:val="24"/>
          <w:lang w:val="es-ES" w:eastAsia="es-ES"/>
        </w:rPr>
      </w:pPr>
      <w:r w:rsidRPr="00CC3441">
        <w:rPr>
          <w:rFonts w:ascii="Calibri" w:eastAsia="Calibri" w:hAnsi="Calibri" w:cs="Calibri"/>
          <w:b/>
          <w:bCs/>
          <w:i/>
          <w:iCs/>
          <w:color w:val="767171"/>
          <w:sz w:val="26"/>
          <w:szCs w:val="26"/>
          <w:lang w:val="es-ES" w:eastAsia="es-ES"/>
        </w:rPr>
        <w:t xml:space="preserve">SEXTO.- </w:t>
      </w:r>
      <w:r w:rsidRPr="00CC3441">
        <w:rPr>
          <w:rFonts w:ascii="Calibri" w:eastAsia="Calibri" w:hAnsi="Calibri" w:cs="Calibri"/>
          <w:color w:val="767171"/>
          <w:sz w:val="26"/>
          <w:szCs w:val="26"/>
          <w:lang w:val="es-ES" w:eastAsia="es-ES"/>
        </w:rPr>
        <w:t xml:space="preserve">No existiendo impedimento legal, se procede a analizar el </w:t>
      </w:r>
      <w:r w:rsidRPr="00CC3441">
        <w:rPr>
          <w:rFonts w:ascii="Calibri" w:eastAsia="Calibri" w:hAnsi="Calibri" w:cs="Calibri"/>
          <w:b/>
          <w:color w:val="767171"/>
          <w:sz w:val="26"/>
          <w:szCs w:val="26"/>
          <w:lang w:val="es-ES" w:eastAsia="es-ES"/>
        </w:rPr>
        <w:t>segundo</w:t>
      </w:r>
      <w:r w:rsidRPr="00CC3441">
        <w:rPr>
          <w:rFonts w:ascii="Calibri" w:eastAsia="Calibri" w:hAnsi="Calibri" w:cs="Calibri"/>
          <w:color w:val="767171"/>
          <w:sz w:val="26"/>
          <w:szCs w:val="26"/>
          <w:lang w:val="es-ES" w:eastAsia="es-ES"/>
        </w:rPr>
        <w:t xml:space="preserve"> concepto de impugnación</w:t>
      </w:r>
      <w:r w:rsidRPr="00CC3441">
        <w:rPr>
          <w:rFonts w:ascii="Calibri" w:eastAsia="Calibri" w:hAnsi="Calibri" w:cs="Calibri"/>
          <w:b/>
          <w:color w:val="767171"/>
          <w:sz w:val="26"/>
          <w:szCs w:val="26"/>
          <w:lang w:val="es-ES" w:eastAsia="es-ES"/>
        </w:rPr>
        <w:t>,</w:t>
      </w:r>
      <w:r w:rsidRPr="00CC3441">
        <w:rPr>
          <w:rFonts w:ascii="Calibri" w:eastAsia="Calibri" w:hAnsi="Calibri" w:cs="Calibri"/>
          <w:color w:val="767171"/>
          <w:sz w:val="26"/>
          <w:szCs w:val="26"/>
          <w:lang w:val="es-ES" w:eastAsia="es-ES"/>
        </w:rPr>
        <w:t xml:space="preserve"> hecho valer por el enjuiciante, que se </w:t>
      </w:r>
      <w:r w:rsidRPr="00CC3441">
        <w:rPr>
          <w:rFonts w:ascii="Calibri" w:eastAsia="Calibri" w:hAnsi="Calibri" w:cs="Times New Roman"/>
          <w:color w:val="767171"/>
          <w:sz w:val="26"/>
          <w:szCs w:val="26"/>
          <w:lang w:val="es-ES" w:eastAsia="es-ES"/>
        </w:rPr>
        <w:t>considera trascendental para emitir la presente resolución; aplicando para ello el principio de mayor consecuencia anulatoria de los actos impugnados y que pudiera traer m</w:t>
      </w:r>
      <w:r w:rsidRPr="00CC3441">
        <w:rPr>
          <w:rFonts w:ascii="Calibri" w:eastAsia="Calibri" w:hAnsi="Calibri" w:cs="Times New Roman"/>
          <w:color w:val="767171"/>
          <w:sz w:val="26"/>
          <w:szCs w:val="24"/>
          <w:lang w:val="es-ES" w:eastAsia="es-ES"/>
        </w:rPr>
        <w:t>ayor beneficio al actor; en concordancia con los principios de congruencia y exhaustividad que deben regir en toda sentencia; sin necesidad de transcribirlo en su totalidad así como los restantes; sirviendo para ello el criterio sostenido por el Tribunal Colegiado de Circuito del Poder Judicial de la Federación, mencionado en la siguiente Jurisprudencia: . . . . . . . . . . . . . . . . . . . . . .</w:t>
      </w:r>
    </w:p>
    <w:p w:rsidR="00CC3441" w:rsidRPr="00CC3441" w:rsidRDefault="00CC3441" w:rsidP="00CC3441">
      <w:pPr>
        <w:spacing w:after="0" w:line="240" w:lineRule="auto"/>
        <w:jc w:val="both"/>
        <w:rPr>
          <w:rFonts w:ascii="Times New Roman" w:eastAsia="Calibri" w:hAnsi="Times New Roman" w:cs="Times New Roman"/>
          <w:color w:val="767171"/>
          <w:sz w:val="24"/>
          <w:szCs w:val="24"/>
          <w:lang w:val="es-ES" w:eastAsia="es-ES"/>
        </w:rPr>
      </w:pPr>
    </w:p>
    <w:p w:rsidR="00CC3441" w:rsidRPr="00CC3441" w:rsidRDefault="00CC3441" w:rsidP="00CC3441">
      <w:pPr>
        <w:spacing w:after="0" w:line="240" w:lineRule="auto"/>
        <w:ind w:firstLine="708"/>
        <w:jc w:val="both"/>
        <w:rPr>
          <w:rFonts w:ascii="Calibri" w:eastAsia="Calibri" w:hAnsi="Calibri" w:cs="Calibri"/>
          <w:i/>
          <w:iCs/>
          <w:color w:val="767171"/>
          <w:szCs w:val="24"/>
          <w:lang w:val="es-ES" w:eastAsia="es-ES"/>
        </w:rPr>
      </w:pPr>
      <w:r w:rsidRPr="00CC3441">
        <w:rPr>
          <w:rFonts w:ascii="Calibri" w:eastAsia="Calibri" w:hAnsi="Calibri" w:cs="Times New Roman"/>
          <w:b/>
          <w:bCs/>
          <w:i/>
          <w:iCs/>
          <w:color w:val="767171"/>
          <w:sz w:val="26"/>
          <w:szCs w:val="24"/>
          <w:lang w:val="es-ES" w:eastAsia="es-ES"/>
        </w:rPr>
        <w:t xml:space="preserve">“CONCEPTOS DE VIOLACIÓN. EL JUEZ NO ESTÁ OBLIGADO A TRANSCRIBIRLOS. </w:t>
      </w:r>
      <w:r w:rsidRPr="00CC3441">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3441">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C3441">
        <w:rPr>
          <w:rFonts w:ascii="Calibri" w:eastAsia="Calibri" w:hAnsi="Calibri" w:cs="Calibri"/>
          <w:i/>
          <w:iCs/>
          <w:color w:val="767171"/>
          <w:sz w:val="26"/>
          <w:szCs w:val="24"/>
          <w:lang w:val="es-ES" w:eastAsia="es-ES"/>
        </w:rPr>
        <w:t>. . . . . . . . . . . . . . . . . . . . . . . . . . . . . . . . . . . . . . . . . . . . . . . . . . . . . . . . . . . . . . . . .</w:t>
      </w:r>
    </w:p>
    <w:p w:rsidR="00CC3441" w:rsidRPr="00CC3441" w:rsidRDefault="00CC3441" w:rsidP="00CC3441">
      <w:pPr>
        <w:spacing w:after="0" w:line="240" w:lineRule="auto"/>
        <w:ind w:firstLine="708"/>
        <w:jc w:val="both"/>
        <w:rPr>
          <w:rFonts w:ascii="Calibri" w:eastAsia="Calibri" w:hAnsi="Calibri" w:cs="Calibri"/>
          <w: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i/>
          <w:color w:val="767171"/>
          <w:sz w:val="26"/>
          <w:szCs w:val="26"/>
          <w:lang w:val="es-ES" w:eastAsia="es-ES"/>
        </w:rPr>
      </w:pPr>
      <w:r w:rsidRPr="00CC3441">
        <w:rPr>
          <w:rFonts w:ascii="Calibri" w:eastAsia="Calibri" w:hAnsi="Calibri" w:cs="Calibri"/>
          <w:color w:val="767171"/>
          <w:sz w:val="26"/>
          <w:szCs w:val="26"/>
          <w:lang w:val="es-ES" w:eastAsia="es-ES"/>
        </w:rPr>
        <w:t>Así las cosas, en el Segundo concepto de impugnación, el actor expuso:</w:t>
      </w:r>
      <w:r w:rsidRPr="00CC3441">
        <w:rPr>
          <w:rFonts w:ascii="Calibri" w:eastAsia="Calibri" w:hAnsi="Calibri" w:cs="Calibri"/>
          <w:i/>
          <w:color w:val="767171"/>
          <w:sz w:val="26"/>
          <w:szCs w:val="26"/>
          <w:lang w:val="es-ES" w:eastAsia="es-ES"/>
        </w:rPr>
        <w:t xml:space="preserve"> . . . </w:t>
      </w:r>
    </w:p>
    <w:p w:rsidR="00CC3441" w:rsidRPr="00CC3441" w:rsidRDefault="00CC3441" w:rsidP="00CC3441">
      <w:pPr>
        <w:spacing w:after="0" w:line="240" w:lineRule="auto"/>
        <w:ind w:firstLine="708"/>
        <w:jc w:val="both"/>
        <w:rPr>
          <w:rFonts w:ascii="Calibri" w:eastAsia="Calibri" w:hAnsi="Calibri" w:cs="Calibri"/>
          <w: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i/>
          <w:color w:val="767171"/>
          <w:sz w:val="26"/>
          <w:szCs w:val="26"/>
          <w:lang w:val="es-ES" w:eastAsia="es-ES"/>
        </w:rPr>
        <w:t>“</w:t>
      </w:r>
      <w:r w:rsidRPr="00CC3441">
        <w:rPr>
          <w:rFonts w:ascii="Calibri" w:eastAsia="Calibri" w:hAnsi="Calibri" w:cs="Calibri"/>
          <w:b/>
          <w:i/>
          <w:color w:val="767171"/>
          <w:sz w:val="26"/>
          <w:szCs w:val="26"/>
          <w:lang w:val="es-ES" w:eastAsia="es-ES"/>
        </w:rPr>
        <w:t>Segundo</w:t>
      </w:r>
      <w:r w:rsidRPr="00CC3441">
        <w:rPr>
          <w:rFonts w:ascii="Calibri" w:eastAsia="Calibri" w:hAnsi="Calibri" w:cs="Calibri"/>
          <w:i/>
          <w:color w:val="767171"/>
          <w:sz w:val="26"/>
          <w:szCs w:val="26"/>
          <w:lang w:val="es-ES" w:eastAsia="es-ES"/>
        </w:rPr>
        <w:t>.- Suponiendo sin conceder…</w:t>
      </w:r>
      <w:proofErr w:type="gramStart"/>
      <w:r w:rsidRPr="00CC3441">
        <w:rPr>
          <w:rFonts w:ascii="Calibri" w:eastAsia="Calibri" w:hAnsi="Calibri" w:cs="Calibri"/>
          <w:i/>
          <w:color w:val="767171"/>
          <w:sz w:val="26"/>
          <w:szCs w:val="26"/>
          <w:lang w:val="es-ES" w:eastAsia="es-ES"/>
        </w:rPr>
        <w:t>..</w:t>
      </w:r>
      <w:proofErr w:type="gramEnd"/>
      <w:r w:rsidRPr="00CC3441">
        <w:rPr>
          <w:rFonts w:ascii="Calibri" w:eastAsia="Calibri" w:hAnsi="Calibri" w:cs="Calibri"/>
          <w:i/>
          <w:color w:val="767171"/>
          <w:sz w:val="26"/>
          <w:szCs w:val="26"/>
          <w:lang w:val="es-ES" w:eastAsia="es-ES"/>
        </w:rPr>
        <w:t xml:space="preserve"> la falta administrativa…. se encuentra insuficientemente motivada… omite señalar la ubicación de del (sic) señalamiento vial oficial restrictivo…. toda vez que las circunstancias específicas de la inobservancia al Reglamento de Tránsito…son elementos que jurídicamente constituyen las razones o motivos de hecho…de la conducta desplegada…en el supuesto jurídico previsto como infracción….”</w:t>
      </w:r>
      <w:r w:rsidRPr="00CC3441">
        <w:rPr>
          <w:rFonts w:ascii="Calibri" w:eastAsia="Calibri" w:hAnsi="Calibri" w:cs="Calibri"/>
          <w:color w:val="767171"/>
          <w:sz w:val="26"/>
          <w:szCs w:val="26"/>
          <w:lang w:val="es-ES" w:eastAsia="es-ES"/>
        </w:rPr>
        <w:t xml:space="preserve">.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color w:val="767171"/>
          <w:sz w:val="26"/>
          <w:szCs w:val="26"/>
          <w:lang w:val="es-ES" w:eastAsia="es-ES"/>
        </w:rPr>
        <w:t xml:space="preserve">A lo expresado por el gobernado, el Agente demandado refirió que el acta impugnada fue detectada en flagrancia; que fue retenida la placa de circulación, para garantizar el pago de la infracción; que fue debidamente fundada y motivada; que deber ser declarados infundados, inoperantes e insuficientes los </w:t>
      </w:r>
    </w:p>
    <w:p w:rsidR="00CC3441" w:rsidRPr="00CC3441" w:rsidRDefault="00CC3441" w:rsidP="00CC3441">
      <w:pPr>
        <w:spacing w:after="0" w:line="240" w:lineRule="auto"/>
        <w:ind w:firstLine="708"/>
        <w:jc w:val="right"/>
        <w:rPr>
          <w:rFonts w:ascii="Calibri" w:eastAsia="Calibri" w:hAnsi="Calibri" w:cs="Calibri"/>
          <w:b/>
          <w:bCs/>
          <w:iCs/>
          <w:color w:val="767171"/>
          <w:sz w:val="26"/>
          <w:szCs w:val="26"/>
          <w:lang w:eastAsia="es-ES"/>
        </w:rPr>
      </w:pPr>
      <w:r w:rsidRPr="00CC3441">
        <w:rPr>
          <w:rFonts w:ascii="Calibri" w:eastAsia="Calibri" w:hAnsi="Calibri" w:cs="Calibri"/>
          <w:b/>
          <w:bCs/>
          <w:iCs/>
          <w:color w:val="767171"/>
          <w:sz w:val="26"/>
          <w:szCs w:val="26"/>
          <w:lang w:eastAsia="es-ES"/>
        </w:rPr>
        <w:t xml:space="preserve">Expediente número </w:t>
      </w:r>
      <w:r w:rsidRPr="00CC3441">
        <w:rPr>
          <w:rFonts w:ascii="Calibri" w:eastAsia="Calibri" w:hAnsi="Calibri" w:cs="Calibri"/>
          <w:b/>
          <w:color w:val="767171"/>
          <w:sz w:val="26"/>
          <w:szCs w:val="26"/>
          <w:lang w:eastAsia="es-ES"/>
        </w:rPr>
        <w:t>0612/2doJAM/2017</w:t>
      </w:r>
      <w:r w:rsidRPr="00CC3441">
        <w:rPr>
          <w:rFonts w:ascii="Calibri" w:eastAsia="Calibri" w:hAnsi="Calibri" w:cs="Calibri"/>
          <w:b/>
          <w:iCs/>
          <w:color w:val="767171"/>
          <w:sz w:val="26"/>
          <w:szCs w:val="26"/>
          <w:lang w:eastAsia="es-ES"/>
        </w:rPr>
        <w:t>-JN</w:t>
      </w: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p>
    <w:p w:rsidR="00CC3441" w:rsidRPr="00CC3441" w:rsidRDefault="00CC3441" w:rsidP="00CC3441">
      <w:pPr>
        <w:spacing w:after="0" w:line="240" w:lineRule="auto"/>
        <w:jc w:val="both"/>
        <w:rPr>
          <w:rFonts w:ascii="Calibri" w:eastAsia="Calibri" w:hAnsi="Calibri" w:cs="Calibri"/>
          <w:color w:val="767171"/>
          <w:sz w:val="26"/>
          <w:szCs w:val="26"/>
          <w:lang w:val="es-ES" w:eastAsia="es-ES"/>
        </w:rPr>
      </w:pPr>
      <w:proofErr w:type="gramStart"/>
      <w:r w:rsidRPr="00CC3441">
        <w:rPr>
          <w:rFonts w:ascii="Calibri" w:eastAsia="Calibri" w:hAnsi="Calibri" w:cs="Calibri"/>
          <w:color w:val="767171"/>
          <w:sz w:val="26"/>
          <w:szCs w:val="26"/>
          <w:lang w:val="es-ES" w:eastAsia="es-ES"/>
        </w:rPr>
        <w:t>conceptos</w:t>
      </w:r>
      <w:proofErr w:type="gramEnd"/>
      <w:r w:rsidRPr="00CC3441">
        <w:rPr>
          <w:rFonts w:ascii="Calibri" w:eastAsia="Calibri" w:hAnsi="Calibri" w:cs="Calibri"/>
          <w:color w:val="767171"/>
          <w:sz w:val="26"/>
          <w:szCs w:val="26"/>
          <w:lang w:val="es-ES" w:eastAsia="es-ES"/>
        </w:rPr>
        <w:t xml:space="preserve"> de impugnación; que sí señalo circunstancias de tiempo, modo y lugar, por lo que se configura la hipótesis normativa invocada como fundamento. . . . . . </w:t>
      </w:r>
    </w:p>
    <w:p w:rsidR="00CC3441" w:rsidRPr="00CC3441" w:rsidRDefault="00CC3441" w:rsidP="00CC3441">
      <w:pPr>
        <w:spacing w:after="0" w:line="240" w:lineRule="auto"/>
        <w:jc w:val="both"/>
        <w:rPr>
          <w:rFonts w:ascii="Calibri" w:eastAsia="Calibri" w:hAnsi="Calibri" w:cs="Calibri"/>
          <w:b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bCs/>
          <w:color w:val="767171"/>
          <w:sz w:val="26"/>
          <w:szCs w:val="26"/>
          <w:lang w:val="es-ES" w:eastAsia="es-ES"/>
        </w:rPr>
      </w:pPr>
      <w:r w:rsidRPr="00CC3441">
        <w:rPr>
          <w:rFonts w:ascii="Calibri" w:eastAsia="Calibri" w:hAnsi="Calibri" w:cs="Calibri"/>
          <w:bCs/>
          <w:color w:val="767171"/>
          <w:sz w:val="26"/>
          <w:szCs w:val="26"/>
          <w:lang w:val="es-ES" w:eastAsia="es-ES"/>
        </w:rPr>
        <w:t xml:space="preserve">Así las cosas, analizado que es lo expuesto por las partes, así como el acta de infracción impugnada, en lo sustancial, el concepto de impugnación en estudio resulta </w:t>
      </w:r>
      <w:r w:rsidRPr="00CC3441">
        <w:rPr>
          <w:rFonts w:ascii="Calibri" w:eastAsia="Calibri" w:hAnsi="Calibri" w:cs="Calibri"/>
          <w:b/>
          <w:bCs/>
          <w:color w:val="767171"/>
          <w:sz w:val="26"/>
          <w:szCs w:val="26"/>
          <w:lang w:val="es-ES" w:eastAsia="es-ES"/>
        </w:rPr>
        <w:t>fundado</w:t>
      </w:r>
      <w:r w:rsidRPr="00CC3441">
        <w:rPr>
          <w:rFonts w:ascii="Calibri" w:eastAsia="Calibri" w:hAnsi="Calibri" w:cs="Calibri"/>
          <w:bCs/>
          <w:color w:val="767171"/>
          <w:sz w:val="26"/>
          <w:szCs w:val="26"/>
          <w:lang w:val="es-ES" w:eastAsia="es-ES"/>
        </w:rPr>
        <w:t>; pues el Agente de Tránsito omitió motivarla suficientemente; por las siguientes razones: . . . . . . . .  . . . . . . . . . . . . . . . . . . . . . . .</w:t>
      </w:r>
    </w:p>
    <w:p w:rsidR="00CC3441" w:rsidRPr="00CC3441" w:rsidRDefault="00CC3441" w:rsidP="00CC3441">
      <w:pPr>
        <w:spacing w:after="0" w:line="240" w:lineRule="auto"/>
        <w:ind w:firstLine="708"/>
        <w:jc w:val="both"/>
        <w:rPr>
          <w:rFonts w:ascii="Calibri" w:eastAsia="Calibri" w:hAnsi="Calibri" w:cs="Calibri"/>
          <w:b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bCs/>
          <w:color w:val="767171"/>
          <w:sz w:val="26"/>
          <w:szCs w:val="26"/>
          <w:lang w:val="es-ES" w:eastAsia="es-ES"/>
        </w:rPr>
      </w:pPr>
      <w:r w:rsidRPr="00CC3441">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CC3441">
        <w:rPr>
          <w:rFonts w:ascii="Calibri" w:eastAsia="Calibri" w:hAnsi="Calibri" w:cs="Calibri"/>
          <w:bCs/>
          <w:i/>
          <w:iCs/>
          <w:color w:val="767171"/>
          <w:sz w:val="26"/>
          <w:szCs w:val="26"/>
          <w:lang w:val="es-ES" w:eastAsia="es-ES"/>
        </w:rPr>
        <w:t>“ratio”</w:t>
      </w:r>
      <w:r w:rsidRPr="00CC3441">
        <w:rPr>
          <w:rFonts w:ascii="Calibri" w:eastAsia="Calibri" w:hAnsi="Calibri" w:cs="Calibri"/>
          <w:bCs/>
          <w:color w:val="767171"/>
          <w:sz w:val="26"/>
          <w:szCs w:val="26"/>
          <w:lang w:val="es-ES" w:eastAsia="es-ES"/>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CC3441" w:rsidRPr="00CC3441" w:rsidRDefault="00CC3441" w:rsidP="00CC3441">
      <w:pPr>
        <w:spacing w:after="0" w:line="240" w:lineRule="auto"/>
        <w:ind w:firstLine="708"/>
        <w:jc w:val="both"/>
        <w:rPr>
          <w:rFonts w:ascii="Calibri" w:eastAsia="Calibri" w:hAnsi="Calibri" w:cs="Calibri"/>
          <w:b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Cs/>
          <w:color w:val="767171"/>
          <w:sz w:val="26"/>
          <w:szCs w:val="26"/>
          <w:lang w:val="es-ES" w:eastAsia="es-ES"/>
        </w:rPr>
        <w:t xml:space="preserve">Siendo el caso en el asunto que nos ocupa, si bien es cierto que la autoridad enjuiciada señaló como precepto vulnerado el artículo 7, fracción V, del Reglamento de Tránsito Municipal de León, Guanajuato, el cual señala: </w:t>
      </w:r>
      <w:r w:rsidRPr="00CC3441">
        <w:rPr>
          <w:rFonts w:ascii="Calibri" w:eastAsia="Calibri" w:hAnsi="Calibri" w:cs="Calibri"/>
          <w:bCs/>
          <w:i/>
          <w:color w:val="767171"/>
          <w:sz w:val="26"/>
          <w:szCs w:val="26"/>
          <w:lang w:val="es-ES" w:eastAsia="es-ES"/>
        </w:rPr>
        <w:t>“</w:t>
      </w:r>
      <w:r w:rsidRPr="00CC3441">
        <w:rPr>
          <w:rFonts w:ascii="Calibri" w:eastAsia="Calibri" w:hAnsi="Calibri" w:cs="Calibri"/>
          <w:b/>
          <w:bCs/>
          <w:i/>
          <w:color w:val="767171"/>
          <w:sz w:val="26"/>
          <w:szCs w:val="26"/>
          <w:lang w:val="es-ES" w:eastAsia="es-ES"/>
        </w:rPr>
        <w:t xml:space="preserve">Artículo </w:t>
      </w:r>
      <w:r w:rsidRPr="00CC3441">
        <w:rPr>
          <w:rFonts w:ascii="Calibri" w:eastAsia="Calibri" w:hAnsi="Calibri" w:cs="Calibri"/>
          <w:b/>
          <w:bCs/>
          <w:i/>
          <w:color w:val="767171"/>
          <w:sz w:val="26"/>
          <w:szCs w:val="26"/>
          <w:lang w:val="es-ES" w:eastAsia="es-ES"/>
        </w:rPr>
        <w:lastRenderedPageBreak/>
        <w:t>7.-</w:t>
      </w:r>
      <w:r w:rsidRPr="00CC3441">
        <w:rPr>
          <w:rFonts w:ascii="Calibri" w:eastAsia="Calibri" w:hAnsi="Calibri" w:cs="Calibri"/>
          <w:bCs/>
          <w:i/>
          <w:color w:val="767171"/>
          <w:sz w:val="26"/>
          <w:szCs w:val="26"/>
          <w:lang w:val="es-ES" w:eastAsia="es-ES"/>
        </w:rPr>
        <w:t xml:space="preserve"> Los conductores de vehículos deben:… </w:t>
      </w:r>
      <w:r w:rsidRPr="00CC3441">
        <w:rPr>
          <w:rFonts w:ascii="Calibri" w:eastAsia="Calibri" w:hAnsi="Calibri" w:cs="Calibri"/>
          <w:b/>
          <w:bCs/>
          <w:i/>
          <w:color w:val="767171"/>
          <w:sz w:val="26"/>
          <w:szCs w:val="26"/>
          <w:lang w:val="es-ES" w:eastAsia="es-ES"/>
        </w:rPr>
        <w:t>V.</w:t>
      </w:r>
      <w:r w:rsidRPr="00CC3441">
        <w:rPr>
          <w:rFonts w:ascii="Calibri" w:eastAsia="Calibri" w:hAnsi="Calibri" w:cs="Calibri"/>
          <w:bCs/>
          <w:i/>
          <w:color w:val="767171"/>
          <w:sz w:val="26"/>
          <w:szCs w:val="26"/>
          <w:lang w:val="es-ES" w:eastAsia="es-ES"/>
        </w:rPr>
        <w:t xml:space="preserve"> circular en el sentido que indique el señalamiento;”</w:t>
      </w:r>
      <w:r w:rsidRPr="00CC3441">
        <w:rPr>
          <w:rFonts w:ascii="Calibri" w:eastAsia="Calibri" w:hAnsi="Calibri" w:cs="Calibri"/>
          <w:bCs/>
          <w:color w:val="767171"/>
          <w:sz w:val="26"/>
          <w:szCs w:val="26"/>
          <w:lang w:val="es-ES" w:eastAsia="es-ES"/>
        </w:rPr>
        <w:t>, también es cierto, que no motivó suficientemente la misma, al dejar de expresar las circunstancias de hecho y las razones inmediatas que hicieron aplicable al caso concreto la norma jurídica invocada como fundamento. . . . . . . . . . . . . . . . . . . . . . . . . . . . . . . . . . . . . . . . . . . . . . . . . . . . . . . . . . .</w:t>
      </w:r>
    </w:p>
    <w:p w:rsidR="00CC3441" w:rsidRPr="00CC3441" w:rsidRDefault="00CC3441" w:rsidP="00CC3441">
      <w:pPr>
        <w:spacing w:after="0" w:line="240" w:lineRule="auto"/>
        <w:jc w:val="both"/>
        <w:rPr>
          <w:rFonts w:ascii="Calibri" w:eastAsia="Calibri" w:hAnsi="Calibri" w:cs="Calibri"/>
          <w:b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bCs/>
          <w:color w:val="767171"/>
          <w:sz w:val="26"/>
          <w:szCs w:val="26"/>
          <w:lang w:val="es-ES" w:eastAsia="es-ES"/>
        </w:rPr>
      </w:pPr>
      <w:r w:rsidRPr="00CC3441">
        <w:rPr>
          <w:rFonts w:ascii="Calibri" w:eastAsia="Calibri" w:hAnsi="Calibri" w:cs="Calibri"/>
          <w:bCs/>
          <w:color w:val="767171"/>
          <w:sz w:val="26"/>
          <w:szCs w:val="26"/>
          <w:lang w:val="es-ES" w:eastAsia="es-ES"/>
        </w:rPr>
        <w:t xml:space="preserve">En efecto, el Agente demandado no circunstanció la boleta de infracción en forma pormenorizada; pues resulta evidente que en el documento no quedaron precisados los hechos relativos a lacomisión de la infracción, tales como la </w:t>
      </w:r>
      <w:r w:rsidRPr="00CC3441">
        <w:rPr>
          <w:rFonts w:ascii="Calibri" w:eastAsia="Calibri" w:hAnsi="Calibri" w:cs="Calibri"/>
          <w:b/>
          <w:bCs/>
          <w:color w:val="767171"/>
          <w:sz w:val="26"/>
          <w:szCs w:val="26"/>
          <w:lang w:val="es-ES" w:eastAsia="es-ES"/>
        </w:rPr>
        <w:t>ubicación</w:t>
      </w:r>
      <w:r w:rsidRPr="00CC3441">
        <w:rPr>
          <w:rFonts w:ascii="Calibri" w:eastAsia="Calibri" w:hAnsi="Calibri" w:cs="Calibri"/>
          <w:bCs/>
          <w:color w:val="767171"/>
          <w:sz w:val="26"/>
          <w:szCs w:val="26"/>
          <w:lang w:val="es-ES" w:eastAsia="es-ES"/>
        </w:rPr>
        <w:t xml:space="preserve"> exacta del </w:t>
      </w:r>
      <w:r w:rsidRPr="00CC3441">
        <w:rPr>
          <w:rFonts w:ascii="Calibri" w:eastAsia="Calibri" w:hAnsi="Calibri" w:cs="Calibri"/>
          <w:b/>
          <w:bCs/>
          <w:color w:val="767171"/>
          <w:sz w:val="26"/>
          <w:szCs w:val="26"/>
          <w:lang w:val="es-ES" w:eastAsia="es-ES"/>
        </w:rPr>
        <w:t>señalamiento</w:t>
      </w:r>
      <w:r w:rsidRPr="00CC3441">
        <w:rPr>
          <w:rFonts w:ascii="Calibri" w:eastAsia="Calibri" w:hAnsi="Calibri" w:cs="Calibri"/>
          <w:bCs/>
          <w:color w:val="767171"/>
          <w:sz w:val="26"/>
          <w:szCs w:val="26"/>
          <w:lang w:val="es-ES" w:eastAsia="es-ES"/>
        </w:rPr>
        <w:t xml:space="preserve"> oficial que indicara el sentido de la circulación de la vialidad por la que circulaba el impetrante; ni describió las características de la señalética existente en el lugar; es más, la autoridad tampoco señaló el lugar en dónde se encontraba al momento en que ocurrieron los hechos; así como tampoco expresó en que tramo o qué distancia recorrió el ciudadano, la vialidad en sentido contrario; de esta manera, se pone en evidencia que la autoridad demandada, dejó de expresar circunstancias de hecho y razones inmediatas que hicieron aplicable al caso concreto la norma jurídica invocada como fundamento legal;</w:t>
      </w:r>
      <w:r w:rsidRPr="00CC3441">
        <w:rPr>
          <w:rFonts w:ascii="Calibri" w:eastAsia="Calibri" w:hAnsi="Calibri" w:cs="Calibri"/>
          <w:color w:val="767171"/>
          <w:sz w:val="26"/>
          <w:szCs w:val="26"/>
          <w:lang w:val="es-ES" w:eastAsia="es-ES"/>
        </w:rPr>
        <w:t xml:space="preserve"> circunstancias genéricas o imprecisas que hacen que el acta impugnada carezca de motivación</w:t>
      </w:r>
      <w:r w:rsidRPr="00CC3441">
        <w:rPr>
          <w:rFonts w:ascii="Calibri" w:eastAsia="Calibri" w:hAnsi="Calibri" w:cs="Calibri"/>
          <w:bCs/>
          <w:color w:val="767171"/>
          <w:sz w:val="26"/>
          <w:szCs w:val="26"/>
          <w:lang w:val="es-ES" w:eastAsia="es-ES"/>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 . . . . . .</w:t>
      </w:r>
    </w:p>
    <w:p w:rsidR="00CC3441" w:rsidRPr="00CC3441" w:rsidRDefault="00CC3441" w:rsidP="00CC3441">
      <w:pPr>
        <w:spacing w:after="0" w:line="240" w:lineRule="auto"/>
        <w:ind w:firstLine="708"/>
        <w:jc w:val="both"/>
        <w:rPr>
          <w:rFonts w:ascii="Calibri" w:eastAsia="Calibri" w:hAnsi="Calibri" w:cs="Calibri"/>
          <w:bCs/>
          <w: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Times New Roman"/>
          <w:color w:val="767171"/>
          <w:sz w:val="26"/>
          <w:szCs w:val="26"/>
          <w:lang w:val="es-ES" w:eastAsia="es-ES"/>
        </w:rPr>
      </w:pPr>
      <w:r w:rsidRPr="00CC3441">
        <w:rPr>
          <w:rFonts w:ascii="Calibri" w:eastAsia="Calibri" w:hAnsi="Calibri" w:cs="Calibri"/>
          <w:color w:val="767171"/>
          <w:sz w:val="26"/>
          <w:szCs w:val="26"/>
          <w:lang w:val="es-ES" w:eastAsia="es-ES"/>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CC3441">
        <w:rPr>
          <w:rFonts w:ascii="Calibri" w:eastAsia="Calibri" w:hAnsi="Calibri" w:cs="Calibri"/>
          <w:b/>
          <w:bCs/>
          <w:color w:val="767171"/>
          <w:sz w:val="26"/>
          <w:szCs w:val="26"/>
          <w:lang w:val="es-ES" w:eastAsia="es-ES"/>
        </w:rPr>
        <w:t xml:space="preserve">nulidad total </w:t>
      </w:r>
      <w:r w:rsidRPr="00CC3441">
        <w:rPr>
          <w:rFonts w:ascii="Calibri" w:eastAsia="Calibri" w:hAnsi="Calibri" w:cs="Calibri"/>
          <w:bCs/>
          <w:color w:val="767171"/>
          <w:sz w:val="26"/>
          <w:szCs w:val="26"/>
          <w:lang w:val="es-ES" w:eastAsia="es-ES"/>
        </w:rPr>
        <w:t xml:space="preserve">del </w:t>
      </w:r>
      <w:r w:rsidRPr="00CC3441">
        <w:rPr>
          <w:rFonts w:ascii="Calibri" w:eastAsia="Calibri" w:hAnsi="Calibri" w:cs="Calibri"/>
          <w:color w:val="767171"/>
          <w:sz w:val="26"/>
          <w:szCs w:val="26"/>
          <w:lang w:val="es-ES" w:eastAsia="es-ES"/>
        </w:rPr>
        <w:t>acta de infracción con número T-5614897 (T guion cinco-seis-uno-cuatro-ocho-nueve-siete)</w:t>
      </w:r>
      <w:r w:rsidRPr="00CC3441">
        <w:rPr>
          <w:rFonts w:ascii="Calibri" w:eastAsia="Calibri" w:hAnsi="Calibri" w:cs="Calibri"/>
          <w:b/>
          <w:color w:val="767171"/>
          <w:sz w:val="26"/>
          <w:szCs w:val="26"/>
          <w:lang w:val="es-ES" w:eastAsia="es-ES"/>
        </w:rPr>
        <w:t xml:space="preserve">, </w:t>
      </w:r>
      <w:r w:rsidRPr="00CC3441">
        <w:rPr>
          <w:rFonts w:ascii="Calibri" w:eastAsia="Calibri" w:hAnsi="Calibri" w:cs="Calibri"/>
          <w:color w:val="767171"/>
          <w:sz w:val="26"/>
          <w:szCs w:val="26"/>
          <w:lang w:val="es-ES" w:eastAsia="es-ES"/>
        </w:rPr>
        <w:t xml:space="preserve">de fecha </w:t>
      </w:r>
      <w:r w:rsidRPr="00CC3441">
        <w:rPr>
          <w:rFonts w:ascii="Calibri" w:eastAsia="Calibri" w:hAnsi="Calibri" w:cs="Calibri"/>
          <w:b/>
          <w:color w:val="767171"/>
          <w:sz w:val="26"/>
          <w:szCs w:val="26"/>
          <w:lang w:val="es-ES" w:eastAsia="es-ES"/>
        </w:rPr>
        <w:t>26</w:t>
      </w:r>
      <w:r w:rsidRPr="00CC3441">
        <w:rPr>
          <w:rFonts w:ascii="Calibri" w:eastAsia="Calibri" w:hAnsi="Calibri" w:cs="Calibri"/>
          <w:color w:val="767171"/>
          <w:sz w:val="26"/>
          <w:szCs w:val="26"/>
          <w:lang w:val="es-ES" w:eastAsia="es-ES"/>
        </w:rPr>
        <w:t xml:space="preserve"> veintiséis de </w:t>
      </w:r>
      <w:r w:rsidRPr="00CC3441">
        <w:rPr>
          <w:rFonts w:ascii="Calibri" w:eastAsia="Calibri" w:hAnsi="Calibri" w:cs="Calibri"/>
          <w:b/>
          <w:color w:val="767171"/>
          <w:sz w:val="26"/>
          <w:szCs w:val="26"/>
          <w:lang w:val="es-ES" w:eastAsia="es-ES"/>
        </w:rPr>
        <w:t>abril</w:t>
      </w:r>
      <w:r w:rsidRPr="00CC3441">
        <w:rPr>
          <w:rFonts w:ascii="Calibri" w:eastAsia="Calibri" w:hAnsi="Calibri" w:cs="Calibri"/>
          <w:color w:val="767171"/>
          <w:sz w:val="26"/>
          <w:szCs w:val="26"/>
          <w:lang w:val="es-ES" w:eastAsia="es-ES"/>
        </w:rPr>
        <w:t xml:space="preserve"> del año </w:t>
      </w:r>
      <w:r w:rsidRPr="00CC3441">
        <w:rPr>
          <w:rFonts w:ascii="Calibri" w:eastAsia="Calibri" w:hAnsi="Calibri" w:cs="Calibri"/>
          <w:b/>
          <w:color w:val="767171"/>
          <w:sz w:val="26"/>
          <w:szCs w:val="26"/>
          <w:lang w:val="es-ES" w:eastAsia="es-ES"/>
        </w:rPr>
        <w:t>2017</w:t>
      </w:r>
      <w:r w:rsidRPr="00CC3441">
        <w:rPr>
          <w:rFonts w:ascii="Calibri" w:eastAsia="Calibri" w:hAnsi="Calibri" w:cs="Calibri"/>
          <w:color w:val="767171"/>
          <w:sz w:val="26"/>
          <w:szCs w:val="26"/>
          <w:lang w:val="es-ES" w:eastAsia="es-ES"/>
        </w:rPr>
        <w:t xml:space="preserve"> dos mil diecisiete</w:t>
      </w:r>
      <w:r w:rsidRPr="00CC3441">
        <w:rPr>
          <w:rFonts w:ascii="Calibri" w:eastAsia="Calibri" w:hAnsi="Calibri" w:cs="Times New Roman"/>
          <w:color w:val="767171"/>
          <w:sz w:val="26"/>
          <w:szCs w:val="26"/>
          <w:lang w:val="es-ES" w:eastAsia="es-ES"/>
        </w:rPr>
        <w:t xml:space="preserve">. . . . . . . . . . . . . . . . . . . . . . . . . . . . . . . . . . . </w:t>
      </w:r>
      <w:r w:rsidRPr="00CC3441">
        <w:rPr>
          <w:rFonts w:ascii="Calibri" w:eastAsia="Calibri" w:hAnsi="Calibri" w:cs="Calibri"/>
          <w:bCs/>
          <w:color w:val="767171"/>
          <w:sz w:val="26"/>
          <w:szCs w:val="26"/>
          <w:lang w:val="es-ES" w:eastAsia="es-ES"/>
        </w:rPr>
        <w:t xml:space="preserve">. </w:t>
      </w:r>
    </w:p>
    <w:p w:rsidR="00CC3441" w:rsidRPr="00CC3441" w:rsidRDefault="00CC3441" w:rsidP="00CC3441">
      <w:pPr>
        <w:spacing w:after="0" w:line="240" w:lineRule="auto"/>
        <w:ind w:firstLine="708"/>
        <w:jc w:val="both"/>
        <w:rPr>
          <w:rFonts w:ascii="Calibri" w:eastAsia="Calibri" w:hAnsi="Calibri" w:cs="Times New Roman"/>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r w:rsidRPr="00CC3441">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CC3441">
        <w:rPr>
          <w:rFonts w:ascii="Calibri" w:eastAsia="Calibri" w:hAnsi="Calibri" w:cs="Calibri"/>
          <w:i/>
          <w:color w:val="767171"/>
          <w:sz w:val="26"/>
          <w:szCs w:val="26"/>
          <w:lang w:eastAsia="es-ES"/>
        </w:rPr>
        <w:t>“Criterios 2000-2008”</w:t>
      </w:r>
      <w:r w:rsidRPr="00CC3441">
        <w:rPr>
          <w:rFonts w:ascii="Calibri" w:eastAsia="Calibri" w:hAnsi="Calibri" w:cs="Calibri"/>
          <w:color w:val="767171"/>
          <w:sz w:val="26"/>
          <w:szCs w:val="26"/>
          <w:lang w:eastAsia="es-ES"/>
        </w:rPr>
        <w:t xml:space="preserve"> del referido Tribunal, la cual es del tenor siguiente: . . . . . . . . . . . . . . . . . . . . </w:t>
      </w:r>
    </w:p>
    <w:p w:rsidR="00CC3441" w:rsidRPr="00CC3441" w:rsidRDefault="00CC3441" w:rsidP="00CC3441">
      <w:pPr>
        <w:spacing w:after="0" w:line="240" w:lineRule="auto"/>
        <w:ind w:firstLine="708"/>
        <w:jc w:val="both"/>
        <w:rPr>
          <w:rFonts w:ascii="Calibri" w:eastAsia="Calibri" w:hAnsi="Calibri" w:cs="Calibri"/>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i/>
          <w:iCs/>
          <w:color w:val="767171"/>
          <w:sz w:val="26"/>
          <w:szCs w:val="26"/>
          <w:lang w:eastAsia="es-ES"/>
        </w:rPr>
      </w:pPr>
      <w:r w:rsidRPr="00CC3441">
        <w:rPr>
          <w:rFonts w:ascii="Calibri" w:eastAsia="Calibri" w:hAnsi="Calibri" w:cs="Calibri"/>
          <w:b/>
          <w:bCs/>
          <w:i/>
          <w:iCs/>
          <w:color w:val="767171"/>
          <w:sz w:val="26"/>
          <w:szCs w:val="26"/>
          <w:lang w:eastAsia="es-ES"/>
        </w:rPr>
        <w:t xml:space="preserve">“INDEBIDA FUNDAMENTACIÓN Y MOTIVACIÓN.- PROCEDE DECRETAR LA NULIDAD LISA Y LLANA.- </w:t>
      </w:r>
      <w:r w:rsidRPr="00CC3441">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w:t>
      </w:r>
      <w:r w:rsidRPr="00CC3441">
        <w:rPr>
          <w:rFonts w:ascii="Calibri" w:eastAsia="Calibri" w:hAnsi="Calibri" w:cs="Calibri"/>
          <w:i/>
          <w:iCs/>
          <w:color w:val="767171"/>
          <w:sz w:val="26"/>
          <w:szCs w:val="26"/>
          <w:lang w:eastAsia="es-ES"/>
        </w:rPr>
        <w:lastRenderedPageBreak/>
        <w:t xml:space="preserve">requiere conocer los fundamentos y motivos de la afectación, sino que es sabedor de que los aplicados en el acto en concreto no son los adecuados.” </w:t>
      </w:r>
      <w:r w:rsidRPr="00CC3441">
        <w:rPr>
          <w:rFonts w:ascii="Calibri" w:eastAsia="Calibri" w:hAnsi="Calibri" w:cs="Calibri"/>
          <w:color w:val="767171"/>
          <w:lang w:eastAsia="es-ES"/>
        </w:rPr>
        <w:t xml:space="preserve">(Exp. 4.509/02. Sentencia de fecha 09 nueve de mayo de 2003. Actor: Martha Isabel Espriu Manrique). </w:t>
      </w:r>
      <w:r w:rsidRPr="00CC3441">
        <w:rPr>
          <w:rFonts w:ascii="Calibri" w:eastAsia="Calibri" w:hAnsi="Calibri" w:cs="Calibri"/>
          <w:color w:val="767171"/>
          <w:sz w:val="26"/>
          <w:szCs w:val="26"/>
          <w:lang w:eastAsia="es-ES"/>
        </w:rPr>
        <w:t xml:space="preserve">. . . . . . .  </w:t>
      </w:r>
    </w:p>
    <w:p w:rsidR="00CC3441" w:rsidRPr="00CC3441" w:rsidRDefault="00CC3441" w:rsidP="00CC3441">
      <w:pPr>
        <w:spacing w:after="0" w:line="240" w:lineRule="auto"/>
        <w:jc w:val="both"/>
        <w:rPr>
          <w:rFonts w:ascii="Calibri" w:eastAsia="Calibri" w:hAnsi="Calibri" w:cs="Times New Roman"/>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Arial"/>
          <w:color w:val="767171"/>
          <w:sz w:val="26"/>
          <w:szCs w:val="26"/>
          <w:lang w:val="es-ES" w:eastAsia="es-ES"/>
        </w:rPr>
      </w:pPr>
      <w:r w:rsidRPr="00CC3441">
        <w:rPr>
          <w:rFonts w:ascii="Calibri" w:eastAsia="Calibri" w:hAnsi="Calibri" w:cs="Times New Roman"/>
          <w:b/>
          <w:bCs/>
          <w:i/>
          <w:iCs/>
          <w:color w:val="767171"/>
          <w:sz w:val="26"/>
          <w:szCs w:val="26"/>
          <w:lang w:val="es-ES" w:eastAsia="es-ES"/>
        </w:rPr>
        <w:t xml:space="preserve">SÉPTIMO.- </w:t>
      </w:r>
      <w:r w:rsidRPr="00CC3441">
        <w:rPr>
          <w:rFonts w:ascii="Calibri" w:eastAsia="Calibri" w:hAnsi="Calibri" w:cs="Arial"/>
          <w:color w:val="767171"/>
          <w:sz w:val="26"/>
          <w:szCs w:val="26"/>
          <w:lang w:val="es-ES" w:eastAsia="es-ES"/>
        </w:rPr>
        <w:t xml:space="preserve">En virtud de que el segundo concepto de impugnación planteado, en sus aspectos analizados, resultó fundado y es suficiente para decretar la nulidad total del acto impugnado; resulta innecesario el estudio de los restantes argumentos, ya que ello no cambiaría, ni afectaría el sentido de esta resolución. . </w:t>
      </w:r>
      <w:r w:rsidRPr="00CC3441">
        <w:rPr>
          <w:rFonts w:ascii="Calibri" w:eastAsia="Calibri" w:hAnsi="Calibri" w:cs="Calibri"/>
          <w:color w:val="767171"/>
          <w:sz w:val="26"/>
          <w:szCs w:val="26"/>
          <w:lang w:val="es-ES" w:eastAsia="es-ES"/>
        </w:rPr>
        <w:t xml:space="preserve">. . . . . . . . . . . . . . . . . . . . . . . . . . . . . . . . . . . . . . . . . . . . . . . . . . . . . . . . . . </w:t>
      </w:r>
    </w:p>
    <w:p w:rsidR="00CC3441" w:rsidRPr="00CC3441" w:rsidRDefault="00CC3441" w:rsidP="00CC3441">
      <w:pPr>
        <w:spacing w:after="0" w:line="240" w:lineRule="auto"/>
        <w:jc w:val="both"/>
        <w:rPr>
          <w:rFonts w:ascii="Calibri" w:eastAsia="Calibri" w:hAnsi="Calibri" w:cs="Times New Roman"/>
          <w:b/>
          <w:bCs/>
          <w:i/>
          <w:i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Arial"/>
          <w:color w:val="767171"/>
          <w:sz w:val="26"/>
          <w:szCs w:val="27"/>
          <w:lang w:eastAsia="es-ES"/>
        </w:rPr>
      </w:pPr>
      <w:r w:rsidRPr="00CC3441">
        <w:rPr>
          <w:rFonts w:ascii="Calibri" w:eastAsia="Calibri" w:hAnsi="Calibri" w:cs="Arial"/>
          <w:color w:val="767171"/>
          <w:sz w:val="26"/>
          <w:szCs w:val="27"/>
          <w:lang w:eastAsia="es-ES"/>
        </w:rPr>
        <w:t xml:space="preserve">Sirve de apoyo a lo anterior la tesis de jurisprudencia que a la letra señala: </w:t>
      </w:r>
    </w:p>
    <w:p w:rsidR="00CC3441" w:rsidRPr="00CC3441" w:rsidRDefault="00CC3441" w:rsidP="00CC3441">
      <w:pPr>
        <w:spacing w:after="0" w:line="240" w:lineRule="auto"/>
        <w:ind w:firstLine="708"/>
        <w:jc w:val="both"/>
        <w:rPr>
          <w:rFonts w:ascii="Calibri" w:eastAsia="Calibri" w:hAnsi="Calibri" w:cs="Arial"/>
          <w:color w:val="767171"/>
          <w:sz w:val="20"/>
          <w:szCs w:val="27"/>
          <w:lang w:eastAsia="es-ES"/>
        </w:rPr>
      </w:pPr>
    </w:p>
    <w:p w:rsidR="00CC3441" w:rsidRPr="00CC3441" w:rsidRDefault="00CC3441" w:rsidP="00CC3441">
      <w:pPr>
        <w:spacing w:after="0" w:line="240" w:lineRule="auto"/>
        <w:ind w:firstLine="708"/>
        <w:jc w:val="both"/>
        <w:rPr>
          <w:rFonts w:ascii="Calibri" w:eastAsia="Calibri" w:hAnsi="Calibri" w:cs="Times New Roman"/>
          <w:b/>
          <w:bCs/>
          <w:i/>
          <w:iCs/>
          <w:color w:val="767171"/>
          <w:sz w:val="26"/>
          <w:szCs w:val="27"/>
          <w:lang w:eastAsia="es-ES"/>
        </w:rPr>
      </w:pPr>
    </w:p>
    <w:p w:rsidR="00CC3441" w:rsidRPr="00CC3441" w:rsidRDefault="00CC3441" w:rsidP="00CC3441">
      <w:pPr>
        <w:spacing w:after="0" w:line="240" w:lineRule="auto"/>
        <w:ind w:firstLine="708"/>
        <w:jc w:val="right"/>
        <w:rPr>
          <w:rFonts w:ascii="Calibri" w:eastAsia="Calibri" w:hAnsi="Calibri" w:cs="Calibri"/>
          <w:b/>
          <w:bCs/>
          <w:iCs/>
          <w:color w:val="767171"/>
          <w:sz w:val="26"/>
          <w:szCs w:val="26"/>
          <w:lang w:eastAsia="es-ES"/>
        </w:rPr>
      </w:pPr>
      <w:r w:rsidRPr="00CC3441">
        <w:rPr>
          <w:rFonts w:ascii="Calibri" w:eastAsia="Calibri" w:hAnsi="Calibri" w:cs="Calibri"/>
          <w:b/>
          <w:bCs/>
          <w:iCs/>
          <w:color w:val="767171"/>
          <w:sz w:val="26"/>
          <w:szCs w:val="26"/>
          <w:lang w:eastAsia="es-ES"/>
        </w:rPr>
        <w:t xml:space="preserve">Expediente número </w:t>
      </w:r>
      <w:r w:rsidRPr="00CC3441">
        <w:rPr>
          <w:rFonts w:ascii="Calibri" w:eastAsia="Calibri" w:hAnsi="Calibri" w:cs="Calibri"/>
          <w:b/>
          <w:color w:val="767171"/>
          <w:sz w:val="26"/>
          <w:szCs w:val="26"/>
          <w:lang w:eastAsia="es-ES"/>
        </w:rPr>
        <w:t>0612/2doJAM/2017</w:t>
      </w:r>
      <w:r w:rsidRPr="00CC3441">
        <w:rPr>
          <w:rFonts w:ascii="Calibri" w:eastAsia="Calibri" w:hAnsi="Calibri" w:cs="Calibri"/>
          <w:b/>
          <w:iCs/>
          <w:color w:val="767171"/>
          <w:sz w:val="26"/>
          <w:szCs w:val="26"/>
          <w:lang w:eastAsia="es-ES"/>
        </w:rPr>
        <w:t>-JN</w:t>
      </w:r>
    </w:p>
    <w:p w:rsidR="00CC3441" w:rsidRPr="00CC3441" w:rsidRDefault="00CC3441" w:rsidP="00CC3441">
      <w:pPr>
        <w:spacing w:after="0" w:line="240" w:lineRule="auto"/>
        <w:ind w:firstLine="708"/>
        <w:jc w:val="both"/>
        <w:rPr>
          <w:rFonts w:ascii="Calibri" w:eastAsia="Calibri" w:hAnsi="Calibri" w:cs="Times New Roman"/>
          <w:b/>
          <w:bCs/>
          <w:i/>
          <w:iCs/>
          <w:color w:val="767171"/>
          <w:sz w:val="26"/>
          <w:szCs w:val="27"/>
          <w:lang w:eastAsia="es-ES"/>
        </w:rPr>
      </w:pPr>
    </w:p>
    <w:p w:rsidR="00CC3441" w:rsidRPr="00CC3441" w:rsidRDefault="00CC3441" w:rsidP="00CC3441">
      <w:pPr>
        <w:spacing w:after="0" w:line="240" w:lineRule="auto"/>
        <w:ind w:firstLine="708"/>
        <w:jc w:val="both"/>
        <w:rPr>
          <w:rFonts w:ascii="Calibri" w:eastAsia="Calibri" w:hAnsi="Calibri" w:cs="Times New Roman"/>
          <w:color w:val="767171"/>
          <w:lang w:eastAsia="es-ES"/>
        </w:rPr>
      </w:pPr>
      <w:r w:rsidRPr="00CC3441">
        <w:rPr>
          <w:rFonts w:ascii="Calibri" w:eastAsia="Calibri" w:hAnsi="Calibri" w:cs="Times New Roman"/>
          <w:b/>
          <w:bCs/>
          <w:i/>
          <w:iCs/>
          <w:color w:val="767171"/>
          <w:sz w:val="26"/>
          <w:szCs w:val="27"/>
          <w:lang w:eastAsia="es-ES"/>
        </w:rPr>
        <w:t xml:space="preserve">“CONCEPTOS DE VIOLACION. CUANDO SU ESTUDIO ES INNECESARIO. </w:t>
      </w:r>
      <w:r w:rsidRPr="00CC3441">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3441">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CC3441">
        <w:rPr>
          <w:rFonts w:ascii="Calibri" w:eastAsia="Calibri" w:hAnsi="Calibri" w:cs="Times New Roman"/>
          <w:color w:val="767171"/>
          <w:lang w:eastAsia="es-ES"/>
        </w:rPr>
        <w:t>Fuente: Semanario Judicial de la Federación. I, Abril de 1991. Tesis: V.2o. J/7. Página: 86. Genealogía: Gaceta número 40, Abril de 1991, página 125</w:t>
      </w:r>
      <w:r w:rsidRPr="00CC3441">
        <w:rPr>
          <w:rFonts w:ascii="Calibri" w:eastAsia="Calibri" w:hAnsi="Calibri" w:cs="Times New Roman"/>
          <w:color w:val="767171"/>
          <w:sz w:val="26"/>
          <w:szCs w:val="26"/>
          <w:lang w:eastAsia="es-ES"/>
        </w:rPr>
        <w:t>. . . . . .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p>
    <w:p w:rsidR="00CC3441" w:rsidRPr="00CC3441" w:rsidRDefault="00CC3441" w:rsidP="00CC3441">
      <w:pPr>
        <w:spacing w:after="0" w:line="240" w:lineRule="auto"/>
        <w:ind w:firstLine="708"/>
        <w:jc w:val="both"/>
        <w:rPr>
          <w:rFonts w:ascii="Calibri" w:eastAsia="Calibri" w:hAnsi="Calibri" w:cs="Times New Roman"/>
          <w:color w:val="767171"/>
          <w:sz w:val="26"/>
          <w:szCs w:val="26"/>
          <w:lang w:eastAsia="es-ES"/>
        </w:rPr>
      </w:pPr>
      <w:r w:rsidRPr="00CC3441">
        <w:rPr>
          <w:rFonts w:ascii="Calibri" w:eastAsia="Calibri" w:hAnsi="Calibri" w:cs="Times New Roman"/>
          <w:b/>
          <w:i/>
          <w:color w:val="767171"/>
          <w:sz w:val="26"/>
          <w:szCs w:val="26"/>
          <w:lang w:eastAsia="es-ES"/>
        </w:rPr>
        <w:t>OCTAVO.-</w:t>
      </w:r>
      <w:r w:rsidRPr="00CC3441">
        <w:rPr>
          <w:rFonts w:ascii="Calibri" w:eastAsia="Calibri" w:hAnsi="Calibri" w:cs="Times New Roman"/>
          <w:color w:val="767171"/>
          <w:sz w:val="26"/>
          <w:szCs w:val="26"/>
          <w:lang w:eastAsia="es-ES"/>
        </w:rPr>
        <w:t xml:space="preserve"> De lo pretendido por el demandante, se encuentra también lo concerniente a que se ordene al Agente a que devuelva la tablilla de circulación que fuera retenida en garantía</w:t>
      </w:r>
      <w:r w:rsidRPr="00CC3441">
        <w:rPr>
          <w:rFonts w:ascii="Calibri" w:eastAsia="Calibri" w:hAnsi="Calibri" w:cs="Calibri"/>
          <w:iCs/>
          <w:color w:val="767171"/>
          <w:sz w:val="26"/>
          <w:szCs w:val="26"/>
          <w:lang w:eastAsia="es-ES"/>
        </w:rPr>
        <w:t xml:space="preserve"> que en su caso se impusiera por concepto de multa</w:t>
      </w:r>
      <w:r w:rsidRPr="00CC3441">
        <w:rPr>
          <w:rFonts w:ascii="Calibri" w:eastAsia="Calibri" w:hAnsi="Calibri" w:cs="Calibri"/>
          <w:color w:val="767171"/>
          <w:sz w:val="26"/>
          <w:szCs w:val="26"/>
          <w:lang w:eastAsia="es-ES"/>
        </w:rPr>
        <w:t xml:space="preserve">. </w:t>
      </w:r>
      <w:r w:rsidRPr="00CC3441">
        <w:rPr>
          <w:rFonts w:ascii="Calibri" w:eastAsia="Calibri" w:hAnsi="Calibri" w:cs="Calibri"/>
          <w:iCs/>
          <w:color w:val="767171"/>
          <w:sz w:val="26"/>
          <w:szCs w:val="26"/>
          <w:lang w:eastAsia="es-ES"/>
        </w:rPr>
        <w:t xml:space="preserve">. . . . . . . . . . . . . . . . . . . . . . . . . . . . . . . . .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p>
    <w:p w:rsidR="00CC3441" w:rsidRPr="00CC3441" w:rsidRDefault="00CC3441" w:rsidP="00CC3441">
      <w:pPr>
        <w:spacing w:after="0" w:line="240" w:lineRule="auto"/>
        <w:ind w:firstLine="708"/>
        <w:jc w:val="both"/>
        <w:rPr>
          <w:rFonts w:ascii="Calibri" w:eastAsia="Times New Roman" w:hAnsi="Calibri" w:cs="Times New Roman"/>
          <w:color w:val="767171"/>
          <w:sz w:val="26"/>
          <w:szCs w:val="26"/>
          <w:lang w:eastAsia="es-ES"/>
        </w:rPr>
      </w:pPr>
      <w:r w:rsidRPr="00CC3441">
        <w:rPr>
          <w:rFonts w:ascii="Calibri" w:eastAsia="Calibri" w:hAnsi="Calibri" w:cs="Times New Roman"/>
          <w:color w:val="767171"/>
          <w:sz w:val="26"/>
          <w:szCs w:val="26"/>
          <w:lang w:eastAsia="es-ES"/>
        </w:rPr>
        <w:t xml:space="preserve">Pretensión que resulta </w:t>
      </w:r>
      <w:r w:rsidRPr="00CC3441">
        <w:rPr>
          <w:rFonts w:ascii="Calibri" w:eastAsia="Calibri" w:hAnsi="Calibri" w:cs="Times New Roman"/>
          <w:b/>
          <w:color w:val="767171"/>
          <w:sz w:val="26"/>
          <w:szCs w:val="26"/>
          <w:lang w:eastAsia="es-ES"/>
        </w:rPr>
        <w:t>procedente</w:t>
      </w:r>
      <w:r w:rsidRPr="00CC3441">
        <w:rPr>
          <w:rFonts w:ascii="Calibri" w:eastAsia="Calibri" w:hAnsi="Calibri" w:cs="Times New Roman"/>
          <w:color w:val="767171"/>
          <w:sz w:val="26"/>
          <w:szCs w:val="26"/>
          <w:lang w:eastAsia="es-ES"/>
        </w:rPr>
        <w:t xml:space="preserve"> al haberse decretado la </w:t>
      </w:r>
      <w:r w:rsidRPr="00CC3441">
        <w:rPr>
          <w:rFonts w:ascii="Calibri" w:eastAsia="Calibri" w:hAnsi="Calibri" w:cs="Times New Roman"/>
          <w:b/>
          <w:color w:val="767171"/>
          <w:sz w:val="26"/>
          <w:szCs w:val="26"/>
          <w:lang w:eastAsia="es-ES"/>
        </w:rPr>
        <w:t>nulidad total</w:t>
      </w:r>
      <w:r w:rsidRPr="00CC3441">
        <w:rPr>
          <w:rFonts w:ascii="Calibri" w:eastAsia="Calibri" w:hAnsi="Calibri" w:cs="Times New Roman"/>
          <w:color w:val="767171"/>
          <w:sz w:val="26"/>
          <w:szCs w:val="26"/>
          <w:lang w:eastAsia="es-ES"/>
        </w:rPr>
        <w:t xml:space="preserve"> del acta de infracción impugnada, por consiguiente, con fundamento en el artículo 300, fracción V, del invocado Código de Procedimiento y Justicia Administrativa, </w:t>
      </w:r>
      <w:r w:rsidRPr="00CC3441">
        <w:rPr>
          <w:rFonts w:ascii="Calibri" w:eastAsia="Calibri" w:hAnsi="Calibri" w:cs="Times New Roman"/>
          <w:b/>
          <w:color w:val="767171"/>
          <w:sz w:val="26"/>
          <w:szCs w:val="26"/>
          <w:lang w:eastAsia="es-ES"/>
        </w:rPr>
        <w:t>se reconoce</w:t>
      </w:r>
      <w:r w:rsidRPr="00CC3441">
        <w:rPr>
          <w:rFonts w:ascii="Calibri" w:eastAsia="Calibri" w:hAnsi="Calibri" w:cs="Times New Roman"/>
          <w:color w:val="767171"/>
          <w:sz w:val="26"/>
          <w:szCs w:val="26"/>
          <w:lang w:eastAsia="es-ES"/>
        </w:rPr>
        <w:t xml:space="preserve"> el derecho que tiene el justiciable a la </w:t>
      </w:r>
      <w:r w:rsidRPr="00CC3441">
        <w:rPr>
          <w:rFonts w:ascii="Calibri" w:eastAsia="Calibri" w:hAnsi="Calibri" w:cs="Times New Roman"/>
          <w:b/>
          <w:color w:val="767171"/>
          <w:sz w:val="26"/>
          <w:szCs w:val="26"/>
          <w:lang w:eastAsia="es-ES"/>
        </w:rPr>
        <w:t>devolución</w:t>
      </w:r>
      <w:r w:rsidRPr="00CC3441">
        <w:rPr>
          <w:rFonts w:ascii="Calibri" w:eastAsia="Calibri" w:hAnsi="Calibri" w:cs="Times New Roman"/>
          <w:color w:val="767171"/>
          <w:sz w:val="26"/>
          <w:szCs w:val="26"/>
          <w:lang w:eastAsia="es-ES"/>
        </w:rPr>
        <w:t xml:space="preserve"> de la placa de circulación, al ya no existir razón alguna para su retención. . . . . . . . . </w:t>
      </w:r>
      <w:r w:rsidRPr="00CC3441">
        <w:rPr>
          <w:rFonts w:ascii="Calibri" w:eastAsia="Calibri" w:hAnsi="Calibri" w:cs="Calibri"/>
          <w:bCs/>
          <w:color w:val="767171"/>
          <w:sz w:val="26"/>
          <w:szCs w:val="26"/>
          <w:lang w:eastAsia="es-ES"/>
        </w:rPr>
        <w:t xml:space="preserve">. . </w:t>
      </w:r>
    </w:p>
    <w:p w:rsidR="00CC3441" w:rsidRPr="00CC3441" w:rsidRDefault="00CC3441" w:rsidP="00CC3441">
      <w:pPr>
        <w:spacing w:after="0" w:line="240" w:lineRule="auto"/>
        <w:jc w:val="both"/>
        <w:rPr>
          <w:rFonts w:ascii="Calibri" w:eastAsia="Calibri" w:hAnsi="Calibri" w:cs="Calibri"/>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r w:rsidRPr="00CC3441">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0"/>
          <w:szCs w:val="20"/>
          <w:lang w:eastAsia="es-ES"/>
        </w:rPr>
      </w:pPr>
    </w:p>
    <w:p w:rsidR="00CC3441" w:rsidRPr="00CC3441" w:rsidRDefault="00CC3441" w:rsidP="00CC3441">
      <w:pPr>
        <w:spacing w:after="0" w:line="240" w:lineRule="auto"/>
        <w:jc w:val="center"/>
        <w:rPr>
          <w:rFonts w:ascii="Calibri" w:eastAsia="Calibri" w:hAnsi="Calibri" w:cs="Calibri"/>
          <w:i/>
          <w:iCs/>
          <w:color w:val="767171"/>
          <w:sz w:val="26"/>
          <w:szCs w:val="26"/>
          <w:lang w:eastAsia="es-ES"/>
        </w:rPr>
      </w:pPr>
      <w:r w:rsidRPr="00CC3441">
        <w:rPr>
          <w:rFonts w:ascii="Calibri" w:eastAsia="Calibri" w:hAnsi="Calibri" w:cs="Calibri"/>
          <w:b/>
          <w:i/>
          <w:iCs/>
          <w:color w:val="767171"/>
          <w:sz w:val="26"/>
          <w:szCs w:val="26"/>
          <w:lang w:eastAsia="es-ES"/>
        </w:rPr>
        <w:t xml:space="preserve">R E S U E L V </w:t>
      </w:r>
      <w:proofErr w:type="gramStart"/>
      <w:r w:rsidRPr="00CC3441">
        <w:rPr>
          <w:rFonts w:ascii="Calibri" w:eastAsia="Calibri" w:hAnsi="Calibri" w:cs="Calibri"/>
          <w:b/>
          <w:i/>
          <w:iCs/>
          <w:color w:val="767171"/>
          <w:sz w:val="26"/>
          <w:szCs w:val="26"/>
          <w:lang w:eastAsia="es-ES"/>
        </w:rPr>
        <w:t xml:space="preserve">E </w:t>
      </w:r>
      <w:r w:rsidRPr="00CC3441">
        <w:rPr>
          <w:rFonts w:ascii="Calibri" w:eastAsia="Calibri" w:hAnsi="Calibri" w:cs="Calibri"/>
          <w:i/>
          <w:iCs/>
          <w:color w:val="767171"/>
          <w:sz w:val="26"/>
          <w:szCs w:val="26"/>
          <w:lang w:eastAsia="es-ES"/>
        </w:rPr>
        <w:t>:</w:t>
      </w:r>
      <w:proofErr w:type="gramEnd"/>
    </w:p>
    <w:p w:rsidR="00CC3441" w:rsidRPr="00CC3441" w:rsidRDefault="00CC3441" w:rsidP="00CC3441">
      <w:pPr>
        <w:spacing w:after="0" w:line="240" w:lineRule="auto"/>
        <w:jc w:val="both"/>
        <w:rPr>
          <w:rFonts w:ascii="Calibri" w:eastAsia="Calibri" w:hAnsi="Calibri" w:cs="Calibri"/>
          <w:b/>
          <w:bCs/>
          <w:i/>
          <w:iCs/>
          <w:color w:val="767171"/>
          <w:sz w:val="26"/>
          <w:szCs w:val="26"/>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r w:rsidRPr="00CC3441">
        <w:rPr>
          <w:rFonts w:ascii="Calibri" w:eastAsia="Calibri" w:hAnsi="Calibri" w:cs="Calibri"/>
          <w:b/>
          <w:bCs/>
          <w:i/>
          <w:iCs/>
          <w:color w:val="767171"/>
          <w:sz w:val="26"/>
          <w:szCs w:val="26"/>
          <w:lang w:eastAsia="es-ES"/>
        </w:rPr>
        <w:lastRenderedPageBreak/>
        <w:t>PRIMERO</w:t>
      </w:r>
      <w:r w:rsidRPr="00CC3441">
        <w:rPr>
          <w:rFonts w:ascii="Calibri" w:eastAsia="Calibri" w:hAnsi="Calibri" w:cs="Calibri"/>
          <w:color w:val="767171"/>
          <w:sz w:val="26"/>
          <w:szCs w:val="26"/>
          <w:lang w:eastAsia="es-ES"/>
        </w:rPr>
        <w:t xml:space="preserve">.- Este Juzgado Segundo Administrativo Municipal determina ser </w:t>
      </w:r>
      <w:r w:rsidRPr="00CC3441">
        <w:rPr>
          <w:rFonts w:ascii="Calibri" w:eastAsia="Calibri" w:hAnsi="Calibri" w:cs="Calibri"/>
          <w:b/>
          <w:color w:val="767171"/>
          <w:sz w:val="26"/>
          <w:szCs w:val="26"/>
          <w:lang w:eastAsia="es-ES"/>
        </w:rPr>
        <w:t>competente</w:t>
      </w:r>
      <w:r w:rsidRPr="00CC3441">
        <w:rPr>
          <w:rFonts w:ascii="Calibri" w:eastAsia="Calibri" w:hAnsi="Calibri" w:cs="Calibri"/>
          <w:color w:val="767171"/>
          <w:sz w:val="26"/>
          <w:szCs w:val="26"/>
          <w:lang w:eastAsia="es-ES"/>
        </w:rPr>
        <w:t xml:space="preserve"> para conocer y resolver del presente proceso administrativo. . . . . . . </w:t>
      </w:r>
    </w:p>
    <w:p w:rsidR="00CC3441" w:rsidRPr="00CC3441" w:rsidRDefault="00CC3441" w:rsidP="00CC3441">
      <w:pPr>
        <w:spacing w:after="0" w:line="240" w:lineRule="auto"/>
        <w:jc w:val="both"/>
        <w:rPr>
          <w:rFonts w:ascii="Calibri" w:eastAsia="Calibri" w:hAnsi="Calibri" w:cs="Calibri"/>
          <w:b/>
          <w:bCs/>
          <w:i/>
          <w:iCs/>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
          <w:bCs/>
          <w:i/>
          <w:iCs/>
          <w:color w:val="767171"/>
          <w:sz w:val="26"/>
          <w:szCs w:val="26"/>
          <w:lang w:val="es-ES" w:eastAsia="es-ES"/>
        </w:rPr>
        <w:t xml:space="preserve">SEGUNDO.- </w:t>
      </w:r>
      <w:r w:rsidRPr="00CC3441">
        <w:rPr>
          <w:rFonts w:ascii="Calibri" w:eastAsia="Calibri" w:hAnsi="Calibri" w:cs="Calibri"/>
          <w:color w:val="767171"/>
          <w:sz w:val="26"/>
          <w:szCs w:val="26"/>
          <w:lang w:val="es-ES" w:eastAsia="es-ES"/>
        </w:rPr>
        <w:t xml:space="preserve">Resulta </w:t>
      </w:r>
      <w:r w:rsidRPr="00CC3441">
        <w:rPr>
          <w:rFonts w:ascii="Calibri" w:eastAsia="Calibri" w:hAnsi="Calibri" w:cs="Calibri"/>
          <w:b/>
          <w:color w:val="767171"/>
          <w:sz w:val="26"/>
          <w:szCs w:val="26"/>
          <w:lang w:val="es-ES" w:eastAsia="es-ES"/>
        </w:rPr>
        <w:t>procedente</w:t>
      </w:r>
      <w:r w:rsidRPr="00CC3441">
        <w:rPr>
          <w:rFonts w:ascii="Calibri" w:eastAsia="Calibri" w:hAnsi="Calibri" w:cs="Calibri"/>
          <w:color w:val="767171"/>
          <w:sz w:val="26"/>
          <w:szCs w:val="26"/>
          <w:lang w:val="es-ES" w:eastAsia="es-ES"/>
        </w:rPr>
        <w:t xml:space="preserve"> el proceso administrativo promovido por el ciudadano *****, en contra del acta de infracción impugnada. </w:t>
      </w:r>
      <w:r w:rsidRPr="00CC3441">
        <w:rPr>
          <w:rFonts w:ascii="Calibri" w:eastAsia="Calibri" w:hAnsi="Calibri" w:cs="Times New Roman"/>
          <w:color w:val="767171"/>
          <w:sz w:val="26"/>
          <w:szCs w:val="26"/>
          <w:lang w:val="es-ES" w:eastAsia="es-ES"/>
        </w:rPr>
        <w:t xml:space="preserve">. . . . . . . . </w:t>
      </w:r>
    </w:p>
    <w:p w:rsidR="00CC3441" w:rsidRPr="00CC3441" w:rsidRDefault="00CC3441" w:rsidP="00CC3441">
      <w:pPr>
        <w:spacing w:after="0" w:line="240" w:lineRule="auto"/>
        <w:jc w:val="both"/>
        <w:rPr>
          <w:rFonts w:ascii="Calibri" w:eastAsia="Calibri" w:hAnsi="Calibri" w:cs="Times New Roman"/>
          <w:b/>
          <w:bCs/>
          <w:i/>
          <w:iCs/>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Times New Roman"/>
          <w:b/>
          <w:bCs/>
          <w:i/>
          <w:iCs/>
          <w:color w:val="767171"/>
          <w:sz w:val="26"/>
          <w:szCs w:val="24"/>
          <w:lang w:val="es-ES" w:eastAsia="es-ES"/>
        </w:rPr>
        <w:t>TERCERO</w:t>
      </w:r>
      <w:r w:rsidRPr="00CC3441">
        <w:rPr>
          <w:rFonts w:ascii="Calibri" w:eastAsia="Calibri" w:hAnsi="Calibri" w:cs="Times New Roman"/>
          <w:color w:val="767171"/>
          <w:sz w:val="26"/>
          <w:szCs w:val="24"/>
          <w:lang w:val="es-ES" w:eastAsia="es-ES"/>
        </w:rPr>
        <w:t xml:space="preserve">.- </w:t>
      </w:r>
      <w:r w:rsidRPr="00CC3441">
        <w:rPr>
          <w:rFonts w:ascii="Calibri" w:eastAsia="Calibri" w:hAnsi="Calibri" w:cs="Calibri"/>
          <w:color w:val="767171"/>
          <w:sz w:val="26"/>
          <w:szCs w:val="26"/>
          <w:lang w:val="es-ES" w:eastAsia="es-ES"/>
        </w:rPr>
        <w:t xml:space="preserve">Se </w:t>
      </w:r>
      <w:r w:rsidRPr="00CC3441">
        <w:rPr>
          <w:rFonts w:ascii="Calibri" w:eastAsia="Calibri" w:hAnsi="Calibri" w:cs="Calibri"/>
          <w:b/>
          <w:color w:val="767171"/>
          <w:sz w:val="26"/>
          <w:szCs w:val="26"/>
          <w:lang w:val="es-ES" w:eastAsia="es-ES"/>
        </w:rPr>
        <w:t>decreta</w:t>
      </w:r>
      <w:r w:rsidRPr="00CC3441">
        <w:rPr>
          <w:rFonts w:ascii="Calibri" w:eastAsia="Calibri" w:hAnsi="Calibri" w:cs="Calibri"/>
          <w:color w:val="767171"/>
          <w:sz w:val="26"/>
          <w:szCs w:val="26"/>
          <w:lang w:val="es-ES" w:eastAsia="es-ES"/>
        </w:rPr>
        <w:t xml:space="preserve"> la </w:t>
      </w:r>
      <w:r w:rsidRPr="00CC3441">
        <w:rPr>
          <w:rFonts w:ascii="Calibri" w:eastAsia="Calibri" w:hAnsi="Calibri" w:cs="Calibri"/>
          <w:b/>
          <w:color w:val="767171"/>
          <w:sz w:val="26"/>
          <w:szCs w:val="26"/>
          <w:lang w:val="es-ES" w:eastAsia="es-ES"/>
        </w:rPr>
        <w:t xml:space="preserve">nulidad total </w:t>
      </w:r>
      <w:r w:rsidRPr="00CC3441">
        <w:rPr>
          <w:rFonts w:ascii="Calibri" w:eastAsia="Calibri" w:hAnsi="Calibri" w:cs="Calibri"/>
          <w:color w:val="767171"/>
          <w:sz w:val="26"/>
          <w:szCs w:val="26"/>
          <w:lang w:val="es-ES" w:eastAsia="es-ES"/>
        </w:rPr>
        <w:t xml:space="preserve">del </w:t>
      </w:r>
      <w:r w:rsidRPr="00CC3441">
        <w:rPr>
          <w:rFonts w:ascii="Calibri" w:eastAsia="Calibri" w:hAnsi="Calibri" w:cs="Calibri"/>
          <w:b/>
          <w:color w:val="767171"/>
          <w:sz w:val="26"/>
          <w:szCs w:val="26"/>
          <w:lang w:val="es-ES" w:eastAsia="es-ES"/>
        </w:rPr>
        <w:t>Acta de Infracción</w:t>
      </w:r>
      <w:r w:rsidRPr="00CC3441">
        <w:rPr>
          <w:rFonts w:ascii="Calibri" w:eastAsia="Calibri" w:hAnsi="Calibri" w:cs="Calibri"/>
          <w:color w:val="767171"/>
          <w:sz w:val="26"/>
          <w:szCs w:val="26"/>
          <w:lang w:val="es-ES" w:eastAsia="es-ES"/>
        </w:rPr>
        <w:t xml:space="preserve"> número </w:t>
      </w:r>
      <w:r w:rsidRPr="00CC3441">
        <w:rPr>
          <w:rFonts w:ascii="Calibri" w:eastAsia="Calibri" w:hAnsi="Calibri" w:cs="Calibri"/>
          <w:b/>
          <w:color w:val="767171"/>
          <w:sz w:val="26"/>
          <w:szCs w:val="26"/>
          <w:lang w:val="es-ES" w:eastAsia="es-ES"/>
        </w:rPr>
        <w:t xml:space="preserve">T-5614897 (T guion cinco-seis-uno-cuatro-ocho-nueve-siete), </w:t>
      </w:r>
      <w:r w:rsidRPr="00CC3441">
        <w:rPr>
          <w:rFonts w:ascii="Calibri" w:eastAsia="Calibri" w:hAnsi="Calibri" w:cs="Calibri"/>
          <w:color w:val="767171"/>
          <w:sz w:val="26"/>
          <w:szCs w:val="26"/>
          <w:lang w:val="es-ES" w:eastAsia="es-ES"/>
        </w:rPr>
        <w:t xml:space="preserve">de fecha </w:t>
      </w:r>
      <w:r w:rsidRPr="00CC3441">
        <w:rPr>
          <w:rFonts w:ascii="Calibri" w:eastAsia="Calibri" w:hAnsi="Calibri" w:cs="Calibri"/>
          <w:b/>
          <w:color w:val="767171"/>
          <w:sz w:val="26"/>
          <w:szCs w:val="26"/>
          <w:lang w:val="es-ES" w:eastAsia="es-ES"/>
        </w:rPr>
        <w:t>26</w:t>
      </w:r>
      <w:r w:rsidRPr="00CC3441">
        <w:rPr>
          <w:rFonts w:ascii="Calibri" w:eastAsia="Calibri" w:hAnsi="Calibri" w:cs="Calibri"/>
          <w:color w:val="767171"/>
          <w:sz w:val="26"/>
          <w:szCs w:val="26"/>
          <w:lang w:val="es-ES" w:eastAsia="es-ES"/>
        </w:rPr>
        <w:t xml:space="preserve"> veintiséis de </w:t>
      </w:r>
      <w:r w:rsidRPr="00CC3441">
        <w:rPr>
          <w:rFonts w:ascii="Calibri" w:eastAsia="Calibri" w:hAnsi="Calibri" w:cs="Calibri"/>
          <w:b/>
          <w:color w:val="767171"/>
          <w:sz w:val="26"/>
          <w:szCs w:val="26"/>
          <w:lang w:val="es-ES" w:eastAsia="es-ES"/>
        </w:rPr>
        <w:t>abril</w:t>
      </w:r>
      <w:r w:rsidRPr="00CC3441">
        <w:rPr>
          <w:rFonts w:ascii="Calibri" w:eastAsia="Calibri" w:hAnsi="Calibri" w:cs="Calibri"/>
          <w:color w:val="767171"/>
          <w:sz w:val="26"/>
          <w:szCs w:val="26"/>
          <w:lang w:val="es-ES" w:eastAsia="es-ES"/>
        </w:rPr>
        <w:t xml:space="preserve"> del año </w:t>
      </w:r>
      <w:r w:rsidRPr="00CC3441">
        <w:rPr>
          <w:rFonts w:ascii="Calibri" w:eastAsia="Calibri" w:hAnsi="Calibri" w:cs="Calibri"/>
          <w:b/>
          <w:color w:val="767171"/>
          <w:sz w:val="26"/>
          <w:szCs w:val="26"/>
          <w:lang w:val="es-ES" w:eastAsia="es-ES"/>
        </w:rPr>
        <w:t>2017</w:t>
      </w:r>
      <w:r w:rsidRPr="00CC3441">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 . . . . . . . . . . . . . . . . . . . . . . . . . . . . . . . . . . . . . . . . . . . . . . . . . . . </w:t>
      </w:r>
    </w:p>
    <w:p w:rsidR="00CC3441" w:rsidRPr="00CC3441" w:rsidRDefault="00CC3441" w:rsidP="00CC3441">
      <w:pPr>
        <w:spacing w:after="0" w:line="240" w:lineRule="auto"/>
        <w:jc w:val="both"/>
        <w:rPr>
          <w:rFonts w:ascii="Calibri" w:eastAsia="Calibri" w:hAnsi="Calibri" w:cs="Calibri"/>
          <w:b/>
          <w:bCs/>
          <w:i/>
          <w:iCs/>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Times New Roman"/>
          <w:color w:val="767171"/>
          <w:sz w:val="26"/>
          <w:szCs w:val="26"/>
          <w:lang w:val="es-ES" w:eastAsia="es-ES"/>
        </w:rPr>
      </w:pPr>
      <w:r w:rsidRPr="00CC3441">
        <w:rPr>
          <w:rFonts w:ascii="Calibri" w:eastAsia="Calibri" w:hAnsi="Calibri" w:cs="Calibri"/>
          <w:b/>
          <w:bCs/>
          <w:i/>
          <w:iCs/>
          <w:color w:val="767171"/>
          <w:sz w:val="26"/>
          <w:szCs w:val="26"/>
          <w:lang w:val="es-ES" w:eastAsia="es-ES"/>
        </w:rPr>
        <w:t xml:space="preserve">CUARTO.- </w:t>
      </w:r>
      <w:r w:rsidRPr="00CC3441">
        <w:rPr>
          <w:rFonts w:ascii="Calibri" w:eastAsia="Calibri" w:hAnsi="Calibri" w:cs="Calibri"/>
          <w:color w:val="767171"/>
          <w:sz w:val="26"/>
          <w:szCs w:val="26"/>
          <w:lang w:val="es-ES" w:eastAsia="es-ES"/>
        </w:rPr>
        <w:t xml:space="preserve">Se </w:t>
      </w:r>
      <w:r w:rsidRPr="00CC3441">
        <w:rPr>
          <w:rFonts w:ascii="Calibri" w:eastAsia="Calibri" w:hAnsi="Calibri" w:cs="Calibri"/>
          <w:b/>
          <w:color w:val="767171"/>
          <w:sz w:val="26"/>
          <w:szCs w:val="26"/>
          <w:lang w:val="es-ES" w:eastAsia="es-ES"/>
        </w:rPr>
        <w:t>ordena</w:t>
      </w:r>
      <w:r w:rsidRPr="00CC3441">
        <w:rPr>
          <w:rFonts w:ascii="Calibri" w:eastAsia="Calibri" w:hAnsi="Calibri" w:cs="Calibri"/>
          <w:color w:val="767171"/>
          <w:sz w:val="26"/>
          <w:szCs w:val="26"/>
          <w:lang w:val="es-ES" w:eastAsia="es-ES"/>
        </w:rPr>
        <w:t xml:space="preserve"> al Agente de Tránsito de nombre </w:t>
      </w:r>
      <w:r w:rsidRPr="00CC3441">
        <w:rPr>
          <w:rFonts w:ascii="Calibri" w:eastAsia="Calibri" w:hAnsi="Calibri" w:cs="Calibri"/>
          <w:b/>
          <w:color w:val="767171"/>
          <w:sz w:val="26"/>
          <w:szCs w:val="26"/>
          <w:lang w:val="es-ES" w:eastAsia="es-ES"/>
        </w:rPr>
        <w:t>*****</w:t>
      </w:r>
      <w:r w:rsidRPr="00CC3441">
        <w:rPr>
          <w:rFonts w:ascii="Calibri" w:eastAsia="Calibri" w:hAnsi="Calibri" w:cs="Calibri"/>
          <w:color w:val="767171"/>
          <w:sz w:val="26"/>
          <w:szCs w:val="26"/>
          <w:lang w:val="es-ES" w:eastAsia="es-ES"/>
        </w:rPr>
        <w:t xml:space="preserve">, a que </w:t>
      </w:r>
      <w:r w:rsidRPr="00CC3441">
        <w:rPr>
          <w:rFonts w:ascii="Calibri" w:eastAsia="Calibri" w:hAnsi="Calibri" w:cs="Calibri"/>
          <w:b/>
          <w:color w:val="767171"/>
          <w:sz w:val="26"/>
          <w:szCs w:val="26"/>
          <w:lang w:val="es-ES" w:eastAsia="es-ES"/>
        </w:rPr>
        <w:t>devuelva</w:t>
      </w:r>
      <w:r w:rsidRPr="00CC3441">
        <w:rPr>
          <w:rFonts w:ascii="Calibri" w:eastAsia="Calibri" w:hAnsi="Calibri" w:cs="Calibri"/>
          <w:color w:val="767171"/>
          <w:sz w:val="26"/>
          <w:szCs w:val="26"/>
          <w:lang w:val="es-ES" w:eastAsia="es-ES"/>
        </w:rPr>
        <w:t xml:space="preserve"> al ciudadano </w:t>
      </w:r>
      <w:r w:rsidRPr="00CC3441">
        <w:rPr>
          <w:rFonts w:ascii="Calibri" w:eastAsia="Calibri" w:hAnsi="Calibri" w:cs="Calibri"/>
          <w:b/>
          <w:color w:val="767171"/>
          <w:sz w:val="26"/>
          <w:szCs w:val="26"/>
          <w:lang w:val="es-ES" w:eastAsia="es-ES"/>
        </w:rPr>
        <w:t>*****</w:t>
      </w:r>
      <w:r w:rsidRPr="00CC3441">
        <w:rPr>
          <w:rFonts w:ascii="Calibri" w:eastAsia="Calibri" w:hAnsi="Calibri" w:cs="Calibri"/>
          <w:color w:val="767171"/>
          <w:sz w:val="26"/>
          <w:szCs w:val="26"/>
          <w:lang w:val="es-ES" w:eastAsia="es-ES"/>
        </w:rPr>
        <w:t xml:space="preserve">, </w:t>
      </w:r>
      <w:r w:rsidRPr="00CC3441">
        <w:rPr>
          <w:rFonts w:ascii="Calibri" w:eastAsia="Calibri" w:hAnsi="Calibri" w:cs="Times New Roman"/>
          <w:color w:val="767171"/>
          <w:sz w:val="26"/>
          <w:szCs w:val="26"/>
          <w:lang w:val="es-ES" w:eastAsia="es-ES"/>
        </w:rPr>
        <w:t xml:space="preserve">la </w:t>
      </w:r>
      <w:r w:rsidRPr="00CC3441">
        <w:rPr>
          <w:rFonts w:ascii="Calibri" w:eastAsia="Calibri" w:hAnsi="Calibri" w:cs="Times New Roman"/>
          <w:b/>
          <w:color w:val="767171"/>
          <w:sz w:val="26"/>
          <w:szCs w:val="26"/>
          <w:lang w:val="es-ES" w:eastAsia="es-ES"/>
        </w:rPr>
        <w:t>placa de circulación</w:t>
      </w:r>
      <w:r w:rsidRPr="00CC3441">
        <w:rPr>
          <w:rFonts w:ascii="Calibri" w:eastAsia="Calibri" w:hAnsi="Calibri" w:cs="Times New Roman"/>
          <w:color w:val="767171"/>
          <w:sz w:val="26"/>
          <w:szCs w:val="26"/>
          <w:lang w:val="es-ES" w:eastAsia="es-ES"/>
        </w:rPr>
        <w:t xml:space="preserve"> retenida en garantía. E</w:t>
      </w:r>
      <w:r w:rsidRPr="00CC3441">
        <w:rPr>
          <w:rFonts w:ascii="Calibri" w:eastAsia="Calibri" w:hAnsi="Calibri" w:cs="Calibri"/>
          <w:bCs/>
          <w:color w:val="767171"/>
          <w:sz w:val="26"/>
          <w:szCs w:val="26"/>
          <w:lang w:val="es-ES" w:eastAsia="es-ES"/>
        </w:rPr>
        <w:t>llo en razón a lo expresado en el Considerando Octavo de este mismo fallo</w:t>
      </w:r>
      <w:r w:rsidRPr="00CC3441">
        <w:rPr>
          <w:rFonts w:ascii="Calibri" w:eastAsia="Calibri" w:hAnsi="Calibri" w:cs="Times New Roman"/>
          <w:color w:val="767171"/>
          <w:sz w:val="26"/>
          <w:szCs w:val="26"/>
          <w:lang w:val="es-ES" w:eastAsia="es-ES"/>
        </w:rPr>
        <w:t xml:space="preserve">. . . . . . . . . . . . . . . . . . . . . . . . . . . . . . . . . . . . . . . . . .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val="es-ES" w:eastAsia="es-ES"/>
        </w:rPr>
      </w:pPr>
      <w:r w:rsidRPr="00CC3441">
        <w:rPr>
          <w:rFonts w:ascii="Calibri" w:eastAsia="Calibri" w:hAnsi="Calibri" w:cs="Calibri"/>
          <w:b/>
          <w:color w:val="767171"/>
          <w:sz w:val="26"/>
          <w:szCs w:val="26"/>
          <w:lang w:val="es-ES" w:eastAsia="es-ES"/>
        </w:rPr>
        <w:t>Devolución</w:t>
      </w:r>
      <w:r w:rsidRPr="00CC3441">
        <w:rPr>
          <w:rFonts w:ascii="Calibri" w:eastAsia="Calibri" w:hAnsi="Calibri" w:cs="Calibri"/>
          <w:color w:val="767171"/>
          <w:sz w:val="26"/>
          <w:szCs w:val="26"/>
          <w:lang w:val="es-ES" w:eastAsia="es-ES"/>
        </w:rPr>
        <w:t xml:space="preserve"> que se deberá realizar dentro de los </w:t>
      </w:r>
      <w:r w:rsidRPr="00CC3441">
        <w:rPr>
          <w:rFonts w:ascii="Calibri" w:eastAsia="Calibri" w:hAnsi="Calibri" w:cs="Calibri"/>
          <w:b/>
          <w:color w:val="767171"/>
          <w:sz w:val="26"/>
          <w:szCs w:val="26"/>
          <w:lang w:val="es-ES" w:eastAsia="es-ES"/>
        </w:rPr>
        <w:t>15 quince días hábiles</w:t>
      </w:r>
      <w:r w:rsidRPr="00CC3441">
        <w:rPr>
          <w:rFonts w:ascii="Calibri" w:eastAsia="Calibri" w:hAnsi="Calibri" w:cs="Calibri"/>
          <w:color w:val="767171"/>
          <w:sz w:val="26"/>
          <w:szCs w:val="26"/>
          <w:lang w:val="es-ES" w:eastAsia="es-ES"/>
        </w:rPr>
        <w:t xml:space="preserve"> siguientes a la fecha en que </w:t>
      </w:r>
      <w:r w:rsidRPr="00CC3441">
        <w:rPr>
          <w:rFonts w:ascii="Calibri" w:eastAsia="Calibri" w:hAnsi="Calibri" w:cs="Calibri"/>
          <w:b/>
          <w:color w:val="767171"/>
          <w:sz w:val="26"/>
          <w:szCs w:val="26"/>
          <w:lang w:val="es-ES" w:eastAsia="es-ES"/>
        </w:rPr>
        <w:t>cause ejecutoria</w:t>
      </w:r>
      <w:r w:rsidRPr="00CC3441">
        <w:rPr>
          <w:rFonts w:ascii="Calibri" w:eastAsia="Calibri" w:hAnsi="Calibri" w:cs="Calibri"/>
          <w:color w:val="767171"/>
          <w:sz w:val="26"/>
          <w:szCs w:val="26"/>
          <w:lang w:val="es-ES" w:eastAsia="es-ES"/>
        </w:rPr>
        <w:t xml:space="preserve"> la presente resolución; debiendo </w:t>
      </w:r>
      <w:r w:rsidRPr="00CC3441">
        <w:rPr>
          <w:rFonts w:ascii="Calibri" w:eastAsia="Calibri" w:hAnsi="Calibri" w:cs="Calibri"/>
          <w:b/>
          <w:color w:val="767171"/>
          <w:sz w:val="26"/>
          <w:szCs w:val="26"/>
          <w:lang w:val="es-ES" w:eastAsia="es-ES"/>
        </w:rPr>
        <w:t>informar</w:t>
      </w:r>
      <w:r w:rsidRPr="00CC3441">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CC3441" w:rsidRPr="00CC3441" w:rsidRDefault="00CC3441" w:rsidP="00CC3441">
      <w:pPr>
        <w:spacing w:after="0" w:line="240" w:lineRule="auto"/>
        <w:jc w:val="both"/>
        <w:rPr>
          <w:rFonts w:ascii="Calibri" w:eastAsia="Calibri" w:hAnsi="Calibri" w:cs="Calibri"/>
          <w:color w:val="767171"/>
          <w:sz w:val="20"/>
          <w:szCs w:val="20"/>
          <w:lang w:val="es-ES"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r w:rsidRPr="00CC3441">
        <w:rPr>
          <w:rFonts w:ascii="Calibri" w:eastAsia="Calibri" w:hAnsi="Calibri" w:cs="Calibri"/>
          <w:color w:val="767171"/>
          <w:sz w:val="26"/>
          <w:szCs w:val="26"/>
          <w:lang w:eastAsia="es-ES"/>
        </w:rPr>
        <w:t xml:space="preserve">Notifíquese a la autoridad demandada por oficio y por correo electrónico; y a la parte actora personalmente. . . . . . . . . . . . . . . . . . . . . . . . . . . . . . . . . . . . . . . . . </w:t>
      </w:r>
    </w:p>
    <w:p w:rsidR="00CC3441" w:rsidRPr="00CC3441" w:rsidRDefault="00CC3441" w:rsidP="00CC3441">
      <w:pPr>
        <w:spacing w:after="0" w:line="240" w:lineRule="auto"/>
        <w:jc w:val="both"/>
        <w:rPr>
          <w:rFonts w:ascii="Calibri" w:eastAsia="Calibri" w:hAnsi="Calibri" w:cs="Calibri"/>
          <w:color w:val="767171"/>
          <w:sz w:val="20"/>
          <w:szCs w:val="20"/>
          <w:lang w:eastAsia="es-ES"/>
        </w:rPr>
      </w:pPr>
    </w:p>
    <w:p w:rsidR="00CC3441" w:rsidRPr="00CC3441" w:rsidRDefault="00CC3441" w:rsidP="00CC3441">
      <w:pPr>
        <w:spacing w:after="0" w:line="240" w:lineRule="auto"/>
        <w:ind w:firstLine="708"/>
        <w:jc w:val="both"/>
        <w:rPr>
          <w:rFonts w:ascii="Calibri" w:eastAsia="Calibri" w:hAnsi="Calibri" w:cs="Calibri"/>
          <w:b/>
          <w:bCs/>
          <w:color w:val="767171"/>
          <w:sz w:val="26"/>
          <w:szCs w:val="26"/>
          <w:lang w:eastAsia="es-ES"/>
        </w:rPr>
      </w:pPr>
      <w:r w:rsidRPr="00CC3441">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p>
    <w:p w:rsidR="00CC3441" w:rsidRPr="00CC3441" w:rsidRDefault="00CC3441" w:rsidP="00CC3441">
      <w:pPr>
        <w:spacing w:after="0" w:line="240" w:lineRule="auto"/>
        <w:ind w:firstLine="708"/>
        <w:jc w:val="both"/>
        <w:rPr>
          <w:rFonts w:ascii="Calibri" w:eastAsia="Calibri" w:hAnsi="Calibri" w:cs="Calibri"/>
          <w:color w:val="767171"/>
          <w:sz w:val="26"/>
          <w:szCs w:val="26"/>
          <w:lang w:eastAsia="es-ES"/>
        </w:rPr>
      </w:pPr>
      <w:r w:rsidRPr="00CC3441">
        <w:rPr>
          <w:rFonts w:ascii="Calibri" w:eastAsia="Calibri" w:hAnsi="Calibri" w:cs="Calibri"/>
          <w:color w:val="767171"/>
          <w:sz w:val="26"/>
          <w:szCs w:val="26"/>
          <w:lang w:eastAsia="es-ES"/>
        </w:rPr>
        <w:t xml:space="preserve">Así lo resolvió y firma el Licenciado </w:t>
      </w:r>
      <w:r w:rsidRPr="00CC3441">
        <w:rPr>
          <w:rFonts w:ascii="Calibri" w:eastAsia="Calibri" w:hAnsi="Calibri" w:cs="Calibri"/>
          <w:b/>
          <w:bCs/>
          <w:color w:val="767171"/>
          <w:sz w:val="26"/>
          <w:szCs w:val="26"/>
          <w:lang w:eastAsia="es-ES"/>
        </w:rPr>
        <w:t>Ernesto Alejandro Mora Álvarez</w:t>
      </w:r>
      <w:r w:rsidRPr="00CC3441">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CC3441">
        <w:rPr>
          <w:rFonts w:ascii="Calibri" w:eastAsia="Calibri" w:hAnsi="Calibri" w:cs="Calibri"/>
          <w:b/>
          <w:bCs/>
          <w:color w:val="767171"/>
          <w:sz w:val="26"/>
          <w:szCs w:val="26"/>
          <w:lang w:eastAsia="es-ES"/>
        </w:rPr>
        <w:t>María del Rocío Villanueva Sánchez</w:t>
      </w:r>
      <w:r w:rsidRPr="00CC3441">
        <w:rPr>
          <w:rFonts w:ascii="Calibri" w:eastAsia="Calibri" w:hAnsi="Calibri" w:cs="Calibri"/>
          <w:color w:val="767171"/>
          <w:sz w:val="26"/>
          <w:szCs w:val="26"/>
          <w:lang w:eastAsia="es-ES"/>
        </w:rPr>
        <w:t xml:space="preserve">,  quien da fe. . . . . . . . . . . . . . . . . . . . . . . . . . . . . . . . . . . . . . . . . . </w:t>
      </w:r>
    </w:p>
    <w:p w:rsidR="00AB1F38" w:rsidRDefault="00CC3441"/>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CC3441"/>
    <w:rsid w:val="002A579E"/>
    <w:rsid w:val="007E154C"/>
    <w:rsid w:val="00814A01"/>
    <w:rsid w:val="00CC344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2886</Words>
  <Characters>15878</Characters>
  <Application>Microsoft Office Word</Application>
  <DocSecurity>0</DocSecurity>
  <Lines>132</Lines>
  <Paragraphs>37</Paragraphs>
  <ScaleCrop>false</ScaleCrop>
  <Company>soporte</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2018-01-31T14:30:00Z</dcterms:created>
  <dcterms:modified xsi:type="dcterms:W3CDTF">2018-01-31T14:31:00Z</dcterms:modified>
</cp:coreProperties>
</file>